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7FD21DC9"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w:t>
      </w:r>
      <w:r w:rsidR="002C3063">
        <w:rPr>
          <w:lang w:val="pt-BR"/>
        </w:rPr>
        <w:t>2</w:t>
      </w:r>
      <w:r w:rsidR="00C73B6E">
        <w:rPr>
          <w:lang w:val="pt-BR"/>
        </w:rPr>
        <w:t>2</w:t>
      </w:r>
      <w:r w:rsidRPr="001907DE">
        <w:rPr>
          <w:lang w:val="pt-BR"/>
        </w:rPr>
        <w:tab/>
      </w:r>
      <w:r w:rsidR="00467446" w:rsidRPr="00467446">
        <w:rPr>
          <w:szCs w:val="24"/>
        </w:rPr>
        <w:t>R2-2305828</w:t>
      </w:r>
    </w:p>
    <w:p w14:paraId="563583F6" w14:textId="520B95A4" w:rsidR="005E1E05" w:rsidRPr="00CE0424" w:rsidRDefault="00C73B6E" w:rsidP="005E1E05">
      <w:pPr>
        <w:pStyle w:val="3GPPHeader"/>
      </w:pPr>
      <w:r>
        <w:t>May</w:t>
      </w:r>
      <w:r w:rsidR="00CB7FF0">
        <w:t xml:space="preserve"> </w:t>
      </w:r>
      <w:r w:rsidR="0001376B">
        <w:t>22</w:t>
      </w:r>
      <w:r w:rsidR="00CB7FF0">
        <w:t xml:space="preserve"> – </w:t>
      </w:r>
      <w:r w:rsidR="0001376B">
        <w:t>26</w:t>
      </w:r>
      <w:r w:rsidR="00CB7FF0">
        <w:t>,</w:t>
      </w:r>
      <w:r w:rsidR="005E1E05" w:rsidRPr="002103F2">
        <w:t xml:space="preserve"> 202</w:t>
      </w:r>
      <w:r w:rsidR="00191769">
        <w:t>3</w:t>
      </w:r>
    </w:p>
    <w:p w14:paraId="603EB941" w14:textId="77777777" w:rsidR="00E5637E" w:rsidRDefault="00E5637E" w:rsidP="00F64C2B">
      <w:pPr>
        <w:pStyle w:val="3GPPHeader"/>
        <w:rPr>
          <w:sz w:val="22"/>
          <w:szCs w:val="22"/>
          <w:lang w:val="en-US"/>
        </w:rPr>
      </w:pPr>
    </w:p>
    <w:p w14:paraId="7F4474A6" w14:textId="0297180B"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844BE4">
        <w:rPr>
          <w:sz w:val="22"/>
          <w:szCs w:val="22"/>
          <w:lang w:val="en-US"/>
        </w:rPr>
        <w:t>7</w:t>
      </w:r>
      <w:r w:rsidR="0048305A" w:rsidRPr="005673AF">
        <w:rPr>
          <w:sz w:val="22"/>
          <w:szCs w:val="22"/>
          <w:lang w:val="en-US"/>
        </w:rPr>
        <w:t>.</w:t>
      </w:r>
      <w:r w:rsidR="00F86DEA" w:rsidRPr="005673AF">
        <w:rPr>
          <w:sz w:val="22"/>
          <w:szCs w:val="22"/>
          <w:lang w:val="en-US"/>
        </w:rPr>
        <w:t>5</w:t>
      </w:r>
      <w:r w:rsidR="0048305A" w:rsidRPr="005673AF">
        <w:rPr>
          <w:sz w:val="22"/>
          <w:szCs w:val="22"/>
          <w:lang w:val="en-US"/>
        </w:rPr>
        <w:t>.</w:t>
      </w:r>
      <w:r w:rsidR="00191769">
        <w:rPr>
          <w:sz w:val="22"/>
          <w:szCs w:val="22"/>
          <w:lang w:val="en-US"/>
        </w:rPr>
        <w:t>4</w:t>
      </w:r>
      <w:r w:rsidR="00844BE4">
        <w:rPr>
          <w:sz w:val="22"/>
          <w:szCs w:val="22"/>
          <w:lang w:val="en-US"/>
        </w:rPr>
        <w:t>.</w:t>
      </w:r>
      <w:r w:rsidR="00BF7F24">
        <w:rPr>
          <w:sz w:val="22"/>
          <w:szCs w:val="22"/>
          <w:lang w:val="en-US"/>
        </w:rPr>
        <w:t>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94EBA64" w:rsidR="00E90E49" w:rsidRPr="00CE0424" w:rsidRDefault="003D3C45" w:rsidP="00311702">
      <w:pPr>
        <w:pStyle w:val="3GPPHeader"/>
        <w:rPr>
          <w:sz w:val="22"/>
          <w:szCs w:val="22"/>
        </w:rPr>
      </w:pPr>
      <w:r>
        <w:rPr>
          <w:sz w:val="22"/>
          <w:szCs w:val="22"/>
        </w:rPr>
        <w:t>Title:</w:t>
      </w:r>
      <w:r w:rsidR="00E90E49" w:rsidRPr="00CE0424">
        <w:rPr>
          <w:sz w:val="22"/>
          <w:szCs w:val="22"/>
        </w:rPr>
        <w:tab/>
      </w:r>
      <w:r w:rsidR="000523A3">
        <w:rPr>
          <w:sz w:val="22"/>
          <w:szCs w:val="22"/>
        </w:rPr>
        <w:t xml:space="preserve">Discussion on </w:t>
      </w:r>
      <w:r w:rsidR="00D91361" w:rsidRPr="00D91361">
        <w:rPr>
          <w:sz w:val="22"/>
          <w:szCs w:val="22"/>
        </w:rPr>
        <w:t>BSR enhancements for XR</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6FEBF93B" w14:textId="1B16FA66" w:rsidR="004A76D3" w:rsidRPr="00D23FA6" w:rsidRDefault="004A76D3" w:rsidP="004A76D3">
      <w:pPr>
        <w:pStyle w:val="BodyText"/>
        <w:rPr>
          <w:lang w:val="en-US"/>
        </w:rPr>
      </w:pPr>
      <w:bookmarkStart w:id="2" w:name="_Ref178064866"/>
      <w:r w:rsidRPr="00D23FA6">
        <w:rPr>
          <w:lang w:val="en-US"/>
        </w:rPr>
        <w:t>In</w:t>
      </w:r>
      <w:r w:rsidR="00AC27E6">
        <w:rPr>
          <w:lang w:val="en-US"/>
        </w:rPr>
        <w:t xml:space="preserve"> this paper we discuss the following objectives in the Rel-18 XR WID </w:t>
      </w:r>
      <w:r w:rsidR="000905E5">
        <w:rPr>
          <w:lang w:val="en-US"/>
        </w:rPr>
        <w:fldChar w:fldCharType="begin"/>
      </w:r>
      <w:r w:rsidR="000905E5">
        <w:rPr>
          <w:lang w:val="en-US"/>
        </w:rPr>
        <w:instrText xml:space="preserve"> REF _Ref126570606 \r \h </w:instrText>
      </w:r>
      <w:r w:rsidR="000905E5">
        <w:rPr>
          <w:lang w:val="en-US"/>
        </w:rPr>
      </w:r>
      <w:r w:rsidR="000905E5">
        <w:rPr>
          <w:lang w:val="en-US"/>
        </w:rPr>
        <w:fldChar w:fldCharType="separate"/>
      </w:r>
      <w:r w:rsidR="000905E5">
        <w:rPr>
          <w:lang w:val="en-US"/>
        </w:rPr>
        <w:t>[1]</w:t>
      </w:r>
      <w:r w:rsidR="000905E5">
        <w:rPr>
          <w:lang w:val="en-US"/>
        </w:rPr>
        <w:fldChar w:fldCharType="end"/>
      </w:r>
      <w:r w:rsidRPr="00D23FA6">
        <w:rPr>
          <w:lang w:val="en-US"/>
        </w:rPr>
        <w:t>:</w:t>
      </w:r>
    </w:p>
    <w:tbl>
      <w:tblPr>
        <w:tblStyle w:val="TableGrid"/>
        <w:tblW w:w="0" w:type="auto"/>
        <w:tblLook w:val="04A0" w:firstRow="1" w:lastRow="0" w:firstColumn="1" w:lastColumn="0" w:noHBand="0" w:noVBand="1"/>
      </w:tblPr>
      <w:tblGrid>
        <w:gridCol w:w="9629"/>
      </w:tblGrid>
      <w:tr w:rsidR="00AC27E6" w14:paraId="59E14FF7" w14:textId="77777777" w:rsidTr="00AC27E6">
        <w:tc>
          <w:tcPr>
            <w:tcW w:w="9629" w:type="dxa"/>
          </w:tcPr>
          <w:p w14:paraId="33C5AC98" w14:textId="77777777" w:rsidR="00AC27E6" w:rsidRPr="00DB333D" w:rsidRDefault="00AC27E6" w:rsidP="00AC27E6">
            <w:pPr>
              <w:pStyle w:val="B2"/>
            </w:pPr>
            <w:r w:rsidRPr="00DB333D">
              <w:t>-</w:t>
            </w:r>
            <w:r w:rsidRPr="00DB333D">
              <w:tab/>
              <w:t>BSR enhancements including at least new BS Table(s);</w:t>
            </w:r>
            <w:r w:rsidRPr="00B946DE">
              <w:t xml:space="preserve"> </w:t>
            </w:r>
            <w:r>
              <w:t>(RAN2);</w:t>
            </w:r>
          </w:p>
          <w:p w14:paraId="15903F83" w14:textId="392ACBF7" w:rsidR="00AC27E6" w:rsidRPr="00AC27E6" w:rsidRDefault="00AC27E6" w:rsidP="00AC27E6">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
        </w:tc>
      </w:tr>
    </w:tbl>
    <w:p w14:paraId="0BFA937C" w14:textId="77777777" w:rsidR="004A76D3" w:rsidRPr="00D23FA6" w:rsidRDefault="004A76D3" w:rsidP="004A76D3">
      <w:pPr>
        <w:pStyle w:val="BodyText"/>
        <w:rPr>
          <w:lang w:val="en-US"/>
        </w:rPr>
      </w:pPr>
    </w:p>
    <w:bookmarkEnd w:id="2"/>
    <w:p w14:paraId="605C72B1" w14:textId="05D1F538" w:rsidR="00083925" w:rsidRDefault="00E544BF" w:rsidP="00E544BF">
      <w:pPr>
        <w:pStyle w:val="Heading1"/>
      </w:pPr>
      <w:r>
        <w:t>2</w:t>
      </w:r>
      <w:r>
        <w:tab/>
      </w:r>
      <w:r w:rsidR="004000E8" w:rsidRPr="00E544BF">
        <w:t>Discussion</w:t>
      </w:r>
      <w:r w:rsidR="00D72025">
        <w:t xml:space="preserve"> on </w:t>
      </w:r>
      <w:r w:rsidR="00D91361" w:rsidRPr="00D91361">
        <w:t>BSR enhancements for XR</w:t>
      </w:r>
    </w:p>
    <w:p w14:paraId="24F2CEDB" w14:textId="6ED4C148" w:rsidR="00687286" w:rsidRDefault="001531BB" w:rsidP="00443664">
      <w:pPr>
        <w:pStyle w:val="BodyText"/>
      </w:pPr>
      <w:r>
        <w:t xml:space="preserve">One of the WI goals is to introduce additional BS tables to ensure more accurate BSR reports are sent to the network. </w:t>
      </w:r>
      <w:r w:rsidR="00D7383A">
        <w:t xml:space="preserve">BS </w:t>
      </w:r>
      <w:r w:rsidR="00BD5060">
        <w:t>reports become more inaccurate</w:t>
      </w:r>
      <w:r w:rsidR="00DD363A">
        <w:t xml:space="preserve">, </w:t>
      </w:r>
      <w:r w:rsidR="00C61AF2">
        <w:t xml:space="preserve">the higher the index is reported. </w:t>
      </w:r>
    </w:p>
    <w:p w14:paraId="536E120E" w14:textId="4D272AC0" w:rsidR="00525EC8" w:rsidRDefault="00FE61BB" w:rsidP="00443664">
      <w:pPr>
        <w:pStyle w:val="BodyText"/>
      </w:pPr>
      <w:r>
        <w:t xml:space="preserve">The following considerations should be taken into account when deciding how to create the additional BS tables: </w:t>
      </w:r>
    </w:p>
    <w:p w14:paraId="40E1448A" w14:textId="6B90874B" w:rsidR="00B705DD" w:rsidRDefault="008B1BA9" w:rsidP="00FE61BB">
      <w:pPr>
        <w:pStyle w:val="BodyText"/>
        <w:numPr>
          <w:ilvl w:val="0"/>
          <w:numId w:val="46"/>
        </w:numPr>
      </w:pPr>
      <w:r>
        <w:t xml:space="preserve">Only specific </w:t>
      </w:r>
      <w:r w:rsidR="002A2FF3">
        <w:t>value ranges</w:t>
      </w:r>
      <w:r w:rsidR="005E583C">
        <w:t xml:space="preserve"> </w:t>
      </w:r>
      <w:r w:rsidR="00AE5C46">
        <w:t xml:space="preserve">may need to be closely </w:t>
      </w:r>
      <w:r w:rsidR="00A67328">
        <w:t xml:space="preserve">monitored and </w:t>
      </w:r>
      <w:r w:rsidR="0090055C">
        <w:t>have a more</w:t>
      </w:r>
      <w:r w:rsidR="00A67328">
        <w:t xml:space="preserve"> accurate report</w:t>
      </w:r>
      <w:r w:rsidR="009B265F">
        <w:t xml:space="preserve">. </w:t>
      </w:r>
    </w:p>
    <w:p w14:paraId="5ACED8C4" w14:textId="24601C82" w:rsidR="00C65C8E" w:rsidRDefault="004A10EA" w:rsidP="00FE61BB">
      <w:pPr>
        <w:pStyle w:val="BodyText"/>
        <w:numPr>
          <w:ilvl w:val="0"/>
          <w:numId w:val="46"/>
        </w:numPr>
      </w:pPr>
      <w:r>
        <w:t xml:space="preserve">Traffic </w:t>
      </w:r>
      <w:r w:rsidR="00B705DD">
        <w:t>and its characteristics may var</w:t>
      </w:r>
      <w:r w:rsidR="00A84020">
        <w:t xml:space="preserve">y with time. Video frames are a typical example. </w:t>
      </w:r>
      <w:r w:rsidR="00445B60">
        <w:t xml:space="preserve">Different frame types (e.g. </w:t>
      </w:r>
      <w:r w:rsidR="00A84020">
        <w:t>I-frames and P-frames</w:t>
      </w:r>
      <w:r w:rsidR="00445B60">
        <w:t xml:space="preserve">) </w:t>
      </w:r>
      <w:r w:rsidR="00A84020">
        <w:t xml:space="preserve">are characterized by </w:t>
      </w:r>
      <w:r w:rsidR="00D06E7F">
        <w:t xml:space="preserve">rather </w:t>
      </w:r>
      <w:r w:rsidR="00A84020">
        <w:t>different sizes and variance</w:t>
      </w:r>
      <w:r w:rsidR="00D06E7F">
        <w:t xml:space="preserve">. In addition, rate adaptation can also change the </w:t>
      </w:r>
      <w:r w:rsidR="00C55067">
        <w:t>characteristics</w:t>
      </w:r>
      <w:r w:rsidR="00D06E7F">
        <w:t xml:space="preserve"> even for the same type of </w:t>
      </w:r>
      <w:r w:rsidR="00C55067">
        <w:t xml:space="preserve">frame. </w:t>
      </w:r>
      <w:r w:rsidR="009134F0">
        <w:t>This results in that</w:t>
      </w:r>
      <w:r w:rsidR="00C65C8E">
        <w:t xml:space="preserve"> </w:t>
      </w:r>
      <w:r w:rsidR="006D6609">
        <w:t xml:space="preserve">there will be a need to cover various non-consecutive ranges. </w:t>
      </w:r>
      <w:r w:rsidR="009134F0">
        <w:t xml:space="preserve"> </w:t>
      </w:r>
    </w:p>
    <w:p w14:paraId="5834266E" w14:textId="2BBB15E0" w:rsidR="003E3188" w:rsidRDefault="003D68D9" w:rsidP="003E3188">
      <w:pPr>
        <w:pStyle w:val="BodyText"/>
        <w:numPr>
          <w:ilvl w:val="0"/>
          <w:numId w:val="46"/>
        </w:numPr>
      </w:pPr>
      <w:r>
        <w:t xml:space="preserve">The importance of the accuracy may be network dependant. </w:t>
      </w:r>
      <w:r w:rsidR="00850E97">
        <w:t>N</w:t>
      </w:r>
      <w:r w:rsidR="006753C5">
        <w:t xml:space="preserve">etworks with </w:t>
      </w:r>
      <w:r w:rsidR="004E72D6">
        <w:t xml:space="preserve">very high </w:t>
      </w:r>
      <w:r w:rsidR="00850E97">
        <w:t xml:space="preserve">spare </w:t>
      </w:r>
      <w:r w:rsidR="004E72D6">
        <w:t xml:space="preserve">capacity might not be concerned about having </w:t>
      </w:r>
      <w:r w:rsidR="008B6893">
        <w:t xml:space="preserve">accurate values, while those networks with limited capacity </w:t>
      </w:r>
      <w:r w:rsidR="00770EBC">
        <w:t>may need much more accurate reports.</w:t>
      </w:r>
    </w:p>
    <w:p w14:paraId="7EABB13E" w14:textId="46717499" w:rsidR="00117D15" w:rsidRDefault="009A20C3" w:rsidP="003E3188">
      <w:pPr>
        <w:pStyle w:val="BodyText"/>
        <w:numPr>
          <w:ilvl w:val="0"/>
          <w:numId w:val="46"/>
        </w:numPr>
      </w:pPr>
      <w:bookmarkStart w:id="3" w:name="_Hlk134609163"/>
      <w:r>
        <w:t xml:space="preserve">The specific ranges that </w:t>
      </w:r>
      <w:r w:rsidR="00312C4B">
        <w:t xml:space="preserve">may </w:t>
      </w:r>
      <w:r>
        <w:t xml:space="preserve">need to be covered is also dependent on </w:t>
      </w:r>
      <w:r w:rsidR="00312C4B">
        <w:t>the</w:t>
      </w:r>
      <w:r w:rsidR="00E772CC">
        <w:t xml:space="preserve"> </w:t>
      </w:r>
      <w:r w:rsidR="00312C4B">
        <w:t xml:space="preserve">typical </w:t>
      </w:r>
      <w:r w:rsidR="00E772CC">
        <w:t>buffer size</w:t>
      </w:r>
      <w:r w:rsidR="002D0C76">
        <w:t xml:space="preserve"> which is</w:t>
      </w:r>
      <w:r w:rsidR="00E772CC">
        <w:t xml:space="preserve"> </w:t>
      </w:r>
      <w:r w:rsidR="00E322AF">
        <w:t>impacted by</w:t>
      </w:r>
      <w:r w:rsidR="00312C4B">
        <w:t xml:space="preserve"> other traffic services</w:t>
      </w:r>
      <w:r w:rsidR="00A465DA">
        <w:t xml:space="preserve"> running</w:t>
      </w:r>
      <w:r>
        <w:t xml:space="preserve"> and network </w:t>
      </w:r>
      <w:r w:rsidR="00AD2678">
        <w:t xml:space="preserve">and </w:t>
      </w:r>
      <w:r w:rsidR="002D0C76">
        <w:t xml:space="preserve">UE features </w:t>
      </w:r>
      <w:r w:rsidR="00DB2F4E">
        <w:t>deployed</w:t>
      </w:r>
      <w:r>
        <w:t>.</w:t>
      </w:r>
    </w:p>
    <w:bookmarkEnd w:id="3"/>
    <w:p w14:paraId="58C90102" w14:textId="77777777" w:rsidR="0040785C" w:rsidRDefault="00C95063" w:rsidP="0040785C">
      <w:pPr>
        <w:pStyle w:val="Heading2"/>
      </w:pPr>
      <w:r>
        <w:t>2.1</w:t>
      </w:r>
      <w:r>
        <w:tab/>
      </w:r>
      <w:r w:rsidR="0040785C">
        <w:t>Buffer reporting</w:t>
      </w:r>
    </w:p>
    <w:p w14:paraId="7F03F168" w14:textId="7168FADA" w:rsidR="003F273F" w:rsidRDefault="0040785C" w:rsidP="00973306">
      <w:pPr>
        <w:pStyle w:val="Heading3"/>
      </w:pPr>
      <w:r>
        <w:t>2.1.1</w:t>
      </w:r>
      <w:r>
        <w:tab/>
      </w:r>
      <w:r w:rsidR="00D302BD">
        <w:t xml:space="preserve">Tables creation: Static and </w:t>
      </w:r>
      <w:r w:rsidR="00F41304">
        <w:t>RRC-</w:t>
      </w:r>
      <w:r w:rsidR="00967230">
        <w:t>based</w:t>
      </w:r>
    </w:p>
    <w:p w14:paraId="7C444227" w14:textId="3492AEF2" w:rsidR="00E544BF" w:rsidRDefault="008C7A20" w:rsidP="00E544BF">
      <w:pPr>
        <w:pStyle w:val="BodyText"/>
      </w:pPr>
      <w:r>
        <w:t xml:space="preserve">Three different options to create tables were discussed in RAN2: static tables, </w:t>
      </w:r>
      <w:r w:rsidR="00967230">
        <w:t>RRC-based</w:t>
      </w:r>
      <w:r>
        <w:t xml:space="preserve"> tables, or both static and </w:t>
      </w:r>
      <w:r w:rsidR="00967230">
        <w:t>RRC-based</w:t>
      </w:r>
      <w:r>
        <w:t xml:space="preserve"> tables. </w:t>
      </w:r>
    </w:p>
    <w:p w14:paraId="135FD1A5" w14:textId="3497798E" w:rsidR="003D0F58" w:rsidRDefault="00F37807" w:rsidP="00E544BF">
      <w:pPr>
        <w:pStyle w:val="BodyText"/>
      </w:pPr>
      <w:r w:rsidRPr="0080174F">
        <w:t>If</w:t>
      </w:r>
      <w:r w:rsidRPr="0080174F">
        <w:rPr>
          <w:i/>
          <w:iCs/>
        </w:rPr>
        <w:t xml:space="preserve"> </w:t>
      </w:r>
      <w:r w:rsidRPr="0080174F">
        <w:rPr>
          <w:i/>
          <w:iCs/>
          <w:u w:val="single"/>
        </w:rPr>
        <w:t>static tables</w:t>
      </w:r>
      <w:r>
        <w:t xml:space="preserve"> are introduced so that the tables are pre-loaded at the UE, these tables will need to cover the full </w:t>
      </w:r>
      <w:r w:rsidR="0023104E">
        <w:t>BS value range</w:t>
      </w:r>
      <w:r w:rsidR="00B816ED">
        <w:t xml:space="preserve"> </w:t>
      </w:r>
      <w:r w:rsidR="00264287">
        <w:t xml:space="preserve">since </w:t>
      </w:r>
      <w:r w:rsidR="000E1E37">
        <w:t xml:space="preserve">any </w:t>
      </w:r>
      <w:r w:rsidR="001148C0">
        <w:t>specific part of the range may be wanted</w:t>
      </w:r>
      <w:r w:rsidR="0023104E">
        <w:t xml:space="preserve">. </w:t>
      </w:r>
      <w:r w:rsidR="005E574C">
        <w:t xml:space="preserve">The maximum BS value range for the 5-bit BS table is </w:t>
      </w:r>
      <w:r w:rsidR="004430B8">
        <w:t xml:space="preserve">currently </w:t>
      </w:r>
      <w:r w:rsidR="005E574C">
        <w:t>150</w:t>
      </w:r>
      <w:r w:rsidR="00A17027">
        <w:t xml:space="preserve"> </w:t>
      </w:r>
      <w:r w:rsidR="005E574C">
        <w:t xml:space="preserve">000 bytes while it is </w:t>
      </w:r>
      <w:r w:rsidR="005E574C" w:rsidRPr="005E574C">
        <w:t>81</w:t>
      </w:r>
      <w:r w:rsidR="00A17027">
        <w:t xml:space="preserve"> </w:t>
      </w:r>
      <w:r w:rsidR="005E574C" w:rsidRPr="005E574C">
        <w:t>338</w:t>
      </w:r>
      <w:r w:rsidR="00A17027">
        <w:t xml:space="preserve"> </w:t>
      </w:r>
      <w:r w:rsidR="005E574C" w:rsidRPr="005E574C">
        <w:t>368 bytes</w:t>
      </w:r>
      <w:r w:rsidR="005E574C">
        <w:t xml:space="preserve"> for the 8-bit BS table. </w:t>
      </w:r>
    </w:p>
    <w:p w14:paraId="4AF97E4B" w14:textId="1CF62EE5" w:rsidR="008C7A20" w:rsidRDefault="00B816ED" w:rsidP="00E544BF">
      <w:pPr>
        <w:pStyle w:val="BodyText"/>
      </w:pPr>
      <w:r>
        <w:t xml:space="preserve">If a network wants a maximum inaccuracy of 40 bytes, </w:t>
      </w:r>
      <w:r w:rsidR="002E2EC1">
        <w:t>3750 indexes are needed</w:t>
      </w:r>
      <w:r w:rsidR="00B94C23">
        <w:t xml:space="preserve"> which results in the need of </w:t>
      </w:r>
      <w:r w:rsidR="00C16128">
        <w:t xml:space="preserve">118 tables each having 32 indexes. </w:t>
      </w:r>
      <w:r w:rsidR="00492AF5">
        <w:t xml:space="preserve">If </w:t>
      </w:r>
      <w:r w:rsidR="00410F91">
        <w:t>inaccuracy would be 100 bytes</w:t>
      </w:r>
      <w:r w:rsidR="00497AF6">
        <w:t xml:space="preserve"> or 200 bytes</w:t>
      </w:r>
      <w:r w:rsidR="00410F91">
        <w:t xml:space="preserve">, </w:t>
      </w:r>
      <w:r w:rsidR="00D33D7C">
        <w:t xml:space="preserve">47 </w:t>
      </w:r>
      <w:r w:rsidR="00497AF6">
        <w:t>and 24 tables</w:t>
      </w:r>
      <w:r w:rsidR="005472EA">
        <w:t xml:space="preserve">, </w:t>
      </w:r>
      <w:r w:rsidR="005472EA">
        <w:lastRenderedPageBreak/>
        <w:t xml:space="preserve">respectively, </w:t>
      </w:r>
      <w:r w:rsidR="00D33D7C">
        <w:t xml:space="preserve">would still be needed. </w:t>
      </w:r>
      <w:r w:rsidR="003B6C4A">
        <w:t xml:space="preserve">When this is </w:t>
      </w:r>
      <w:r w:rsidR="00947A8A">
        <w:t>applie</w:t>
      </w:r>
      <w:r w:rsidR="00B73427">
        <w:t>d</w:t>
      </w:r>
      <w:r w:rsidR="00947A8A">
        <w:t xml:space="preserve"> to the 8-bit BS table, it would result </w:t>
      </w:r>
      <w:r w:rsidR="00B40BAC">
        <w:t xml:space="preserve">in </w:t>
      </w:r>
      <w:r w:rsidR="009D3210">
        <w:t xml:space="preserve">up to approximately 1600 </w:t>
      </w:r>
      <w:r w:rsidR="00B40BAC">
        <w:t>tables</w:t>
      </w:r>
      <w:r w:rsidR="009D3210">
        <w:t xml:space="preserve"> with a 200 bytes inaccuracy. </w:t>
      </w:r>
    </w:p>
    <w:p w14:paraId="7FA582F9" w14:textId="522BEA52" w:rsidR="007E6547" w:rsidRDefault="0038156A" w:rsidP="00E544BF">
      <w:pPr>
        <w:pStyle w:val="BodyText"/>
      </w:pPr>
      <w:r>
        <w:t xml:space="preserve">Through simulations it can be investigated what </w:t>
      </w:r>
      <w:r w:rsidR="00F52FDC">
        <w:t xml:space="preserve">BS table </w:t>
      </w:r>
      <w:r>
        <w:t xml:space="preserve">accuracy </w:t>
      </w:r>
      <w:r w:rsidR="00DE0CFE">
        <w:t xml:space="preserve">levels </w:t>
      </w:r>
      <w:r>
        <w:t xml:space="preserve">that </w:t>
      </w:r>
      <w:r w:rsidR="00C63C45">
        <w:t>is needed to get</w:t>
      </w:r>
      <w:r w:rsidR="00DE0CFE">
        <w:t xml:space="preserve"> </w:t>
      </w:r>
      <w:r w:rsidR="00F52FDC">
        <w:t>performance improvements</w:t>
      </w:r>
      <w:r>
        <w:t xml:space="preserve">. </w:t>
      </w:r>
      <w:r w:rsidR="00F52FDC">
        <w:fldChar w:fldCharType="begin"/>
      </w:r>
      <w:r w:rsidR="00F52FDC">
        <w:instrText xml:space="preserve"> REF _Ref134455149 \h </w:instrText>
      </w:r>
      <w:r w:rsidR="00F52FDC">
        <w:fldChar w:fldCharType="separate"/>
      </w:r>
      <w:r w:rsidR="00F52FDC">
        <w:t xml:space="preserve">Figure </w:t>
      </w:r>
      <w:r w:rsidR="00F52FDC">
        <w:rPr>
          <w:noProof/>
        </w:rPr>
        <w:t>1</w:t>
      </w:r>
      <w:r w:rsidR="00F52FDC">
        <w:fldChar w:fldCharType="end"/>
      </w:r>
      <w:r>
        <w:t xml:space="preserve"> </w:t>
      </w:r>
      <w:r w:rsidR="007D7A56">
        <w:t xml:space="preserve">show </w:t>
      </w:r>
      <w:r w:rsidR="00F52FDC">
        <w:t>the</w:t>
      </w:r>
      <w:r w:rsidR="007D7A56">
        <w:t xml:space="preserve"> results of such evaluations</w:t>
      </w:r>
      <w:r w:rsidR="00F52FDC">
        <w:t xml:space="preserve"> where it</w:t>
      </w:r>
      <w:r w:rsidR="00A91C22">
        <w:t xml:space="preserve"> can be seen that </w:t>
      </w:r>
      <w:r w:rsidR="00BF73E7">
        <w:t>a</w:t>
      </w:r>
      <w:r w:rsidR="00A91C22">
        <w:t xml:space="preserve"> </w:t>
      </w:r>
      <w:r w:rsidR="00F52FDC">
        <w:t>smaller</w:t>
      </w:r>
      <w:r w:rsidR="00A91C22">
        <w:t xml:space="preserve"> </w:t>
      </w:r>
      <w:r w:rsidR="00B3314A">
        <w:t xml:space="preserve">BS </w:t>
      </w:r>
      <w:r w:rsidR="00A2229F">
        <w:t xml:space="preserve">step size </w:t>
      </w:r>
      <w:r w:rsidR="00F52FDC">
        <w:t>improve</w:t>
      </w:r>
      <w:r w:rsidR="00A91C22">
        <w:t xml:space="preserve"> the </w:t>
      </w:r>
      <w:r w:rsidR="00730938">
        <w:t>network performance by</w:t>
      </w:r>
      <w:r w:rsidR="00572B42">
        <w:t xml:space="preserve"> </w:t>
      </w:r>
      <w:r w:rsidR="00CE464F">
        <w:t xml:space="preserve">reducing the padding </w:t>
      </w:r>
      <w:r w:rsidR="00704019">
        <w:t>in transmissions</w:t>
      </w:r>
      <w:r w:rsidR="00CE464F">
        <w:t xml:space="preserve"> and </w:t>
      </w:r>
      <w:r w:rsidR="004E6724">
        <w:t xml:space="preserve">thus </w:t>
      </w:r>
      <w:r w:rsidR="00CE464F">
        <w:t>free up resources that can be used to support more eMBB users.</w:t>
      </w:r>
      <w:r w:rsidR="00572B42">
        <w:t xml:space="preserve"> </w:t>
      </w:r>
      <w:r w:rsidR="00704019">
        <w:t>Every reduction in</w:t>
      </w:r>
      <w:r w:rsidR="000C55F0">
        <w:t xml:space="preserve"> step size significantly improves </w:t>
      </w:r>
      <w:r w:rsidR="002869C9">
        <w:t xml:space="preserve">how </w:t>
      </w:r>
      <w:r w:rsidR="008E2090">
        <w:t>much</w:t>
      </w:r>
      <w:r w:rsidR="00330C96">
        <w:t xml:space="preserve"> eMBB </w:t>
      </w:r>
      <w:r w:rsidR="008E2090">
        <w:t>data that is possible to serve</w:t>
      </w:r>
      <w:r w:rsidR="000B1F58">
        <w:t xml:space="preserve">. </w:t>
      </w:r>
      <w:r w:rsidR="00CE464F">
        <w:t xml:space="preserve">Even </w:t>
      </w:r>
      <w:r w:rsidR="00D132D7">
        <w:t>when</w:t>
      </w:r>
      <w:r w:rsidR="00CE464F">
        <w:t xml:space="preserve"> </w:t>
      </w:r>
      <w:r w:rsidR="00413FA7">
        <w:t>reducing</w:t>
      </w:r>
      <w:r w:rsidR="009F7793">
        <w:t xml:space="preserve"> from</w:t>
      </w:r>
      <w:r w:rsidR="00A5418F">
        <w:t xml:space="preserve"> </w:t>
      </w:r>
      <w:r w:rsidR="00CE464F">
        <w:t xml:space="preserve">a small step size </w:t>
      </w:r>
      <w:r w:rsidR="009F7793">
        <w:t>of 500 byte</w:t>
      </w:r>
      <w:r w:rsidR="00E71780">
        <w:t>s</w:t>
      </w:r>
      <w:r w:rsidR="009F7793">
        <w:t xml:space="preserve"> </w:t>
      </w:r>
      <w:r w:rsidR="00E71780">
        <w:t>to</w:t>
      </w:r>
      <w:r w:rsidR="00CE464F">
        <w:t xml:space="preserve"> 100 bytes </w:t>
      </w:r>
      <w:r w:rsidR="00704019">
        <w:t>a</w:t>
      </w:r>
      <w:r w:rsidR="00CE464F">
        <w:t xml:space="preserve"> </w:t>
      </w:r>
      <w:r w:rsidR="00A5418F">
        <w:t xml:space="preserve">noticeable </w:t>
      </w:r>
      <w:r w:rsidR="00E71780">
        <w:t>gain</w:t>
      </w:r>
      <w:r w:rsidR="00CE464F">
        <w:t xml:space="preserve"> can be seen</w:t>
      </w:r>
      <w:r w:rsidR="009166C5">
        <w:t>.</w:t>
      </w:r>
    </w:p>
    <w:p w14:paraId="66E329B2" w14:textId="00C232EC" w:rsidR="00BB2792" w:rsidRDefault="003B00B5" w:rsidP="00973306">
      <w:pPr>
        <w:pStyle w:val="BodyText"/>
        <w:keepNext/>
        <w:jc w:val="center"/>
      </w:pPr>
      <w:r>
        <w:rPr>
          <w:noProof/>
        </w:rPr>
        <w:drawing>
          <wp:inline distT="0" distB="0" distL="0" distR="0" wp14:anchorId="6ED0E79D" wp14:editId="04ED3DF4">
            <wp:extent cx="6120765" cy="3627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627755"/>
                    </a:xfrm>
                    <a:prstGeom prst="rect">
                      <a:avLst/>
                    </a:prstGeom>
                    <a:noFill/>
                    <a:ln>
                      <a:noFill/>
                    </a:ln>
                  </pic:spPr>
                </pic:pic>
              </a:graphicData>
            </a:graphic>
          </wp:inline>
        </w:drawing>
      </w:r>
    </w:p>
    <w:p w14:paraId="33C38DF4" w14:textId="679105FC" w:rsidR="00BB2792" w:rsidRDefault="00BB2792" w:rsidP="00973306">
      <w:pPr>
        <w:pStyle w:val="Caption"/>
        <w:jc w:val="center"/>
      </w:pPr>
      <w:bookmarkStart w:id="4" w:name="_Ref134455149"/>
      <w:r>
        <w:t xml:space="preserve">Figure </w:t>
      </w:r>
      <w:fldSimple w:instr=" SEQ Figure \* ARABIC ">
        <w:r>
          <w:rPr>
            <w:noProof/>
          </w:rPr>
          <w:t>1</w:t>
        </w:r>
      </w:fldSimple>
      <w:bookmarkEnd w:id="4"/>
      <w:r>
        <w:t xml:space="preserve"> </w:t>
      </w:r>
      <w:r w:rsidR="00976E97">
        <w:t xml:space="preserve">– </w:t>
      </w:r>
      <w:r>
        <w:t>XR capacity at various eMBB load points</w:t>
      </w:r>
      <w:r w:rsidR="00E71780">
        <w:t xml:space="preserve"> </w:t>
      </w:r>
      <w:r w:rsidR="006F7295">
        <w:t>with</w:t>
      </w:r>
      <w:r w:rsidR="00E71780">
        <w:t xml:space="preserve"> different BS table step sizes (</w:t>
      </w:r>
      <w:r w:rsidR="00E80589">
        <w:t xml:space="preserve">in </w:t>
      </w:r>
      <w:r w:rsidR="00E71780">
        <w:t>bytes)</w:t>
      </w:r>
      <w:r>
        <w:t xml:space="preserve">. With a target XR capacity of 90% satisfied users the </w:t>
      </w:r>
      <w:r w:rsidR="000F5BBF">
        <w:t>served</w:t>
      </w:r>
      <w:r>
        <w:t xml:space="preserve"> eMBB load can be </w:t>
      </w:r>
      <w:r w:rsidR="00392835">
        <w:t>almost four</w:t>
      </w:r>
      <w:r w:rsidR="00881AAA">
        <w:t xml:space="preserve"> times higher</w:t>
      </w:r>
      <w:r>
        <w:t xml:space="preserve"> when </w:t>
      </w:r>
      <w:r w:rsidR="00881AAA">
        <w:t>going</w:t>
      </w:r>
      <w:r>
        <w:t xml:space="preserve"> from 2000 to 100 byte step size.</w:t>
      </w:r>
    </w:p>
    <w:p w14:paraId="0906C926" w14:textId="77777777" w:rsidR="00BB2792" w:rsidRPr="009166C5" w:rsidRDefault="00BB2792" w:rsidP="00E544BF">
      <w:pPr>
        <w:pStyle w:val="BodyText"/>
        <w:rPr>
          <w:b/>
          <w:bCs/>
        </w:rPr>
      </w:pPr>
    </w:p>
    <w:p w14:paraId="7E64A1CB" w14:textId="11E5DAD8" w:rsidR="0090214C" w:rsidRDefault="00BC1A64" w:rsidP="00E544BF">
      <w:pPr>
        <w:pStyle w:val="BodyText"/>
      </w:pPr>
      <w:r>
        <w:t>There</w:t>
      </w:r>
      <w:r w:rsidR="00BC78E1">
        <w:t xml:space="preserve"> is a tight connection between the minimum size value, the maximum size value, the </w:t>
      </w:r>
      <w:r w:rsidR="003C78F2">
        <w:t>step, and the number of indexes in the table</w:t>
      </w:r>
      <w:r w:rsidR="00E67D71">
        <w:t xml:space="preserve">, and a trade-off between all these parameters will be needed when deciding static tables. </w:t>
      </w:r>
      <w:r w:rsidR="002C5CD9">
        <w:t>Simple solutions to create static tables would be to decide on a maximum and minimum size, and a certain step siz</w:t>
      </w:r>
      <w:r w:rsidR="00F42176">
        <w:t>e</w:t>
      </w:r>
      <w:r w:rsidR="00D14426">
        <w:t>, and then create as many tables needed to cover the given range.</w:t>
      </w:r>
      <w:r w:rsidR="00BE453F">
        <w:t xml:space="preserve"> </w:t>
      </w:r>
      <w:r w:rsidR="006C11D9">
        <w:t>A second more elaborate</w:t>
      </w:r>
      <w:r w:rsidR="00870956">
        <w:t>d and complex</w:t>
      </w:r>
      <w:r w:rsidR="006C11D9">
        <w:t xml:space="preserve"> option would be to create multiple combinations of minimum and maximum buffer size and step sizes. </w:t>
      </w:r>
    </w:p>
    <w:p w14:paraId="5973082B" w14:textId="2C0B3FA1" w:rsidR="006275E6" w:rsidRDefault="00A92E36" w:rsidP="00E544BF">
      <w:pPr>
        <w:pStyle w:val="BodyText"/>
      </w:pPr>
      <w:r>
        <w:t>Regardless of th</w:t>
      </w:r>
      <w:r w:rsidR="006024ED">
        <w:t xml:space="preserve">e solution taken to create static tables, </w:t>
      </w:r>
      <w:r w:rsidR="009B7DA4">
        <w:t xml:space="preserve">it </w:t>
      </w:r>
      <w:r w:rsidR="002161A7">
        <w:t xml:space="preserve">is likely that the number of pre-defined tables is </w:t>
      </w:r>
      <w:r w:rsidR="005354AA">
        <w:t>rather large</w:t>
      </w:r>
      <w:r w:rsidR="00412BA9">
        <w:t xml:space="preserve">. </w:t>
      </w:r>
      <w:r w:rsidR="00373AED">
        <w:t xml:space="preserve">In addition, the UE would need to report the table </w:t>
      </w:r>
      <w:r w:rsidR="001622CD">
        <w:t xml:space="preserve">index </w:t>
      </w:r>
      <w:r w:rsidR="00373AED">
        <w:t xml:space="preserve">which </w:t>
      </w:r>
      <w:r w:rsidR="003C1512">
        <w:t>it</w:t>
      </w:r>
      <w:r w:rsidR="00373AED">
        <w:t xml:space="preserve"> is using </w:t>
      </w:r>
      <w:r w:rsidR="001622CD">
        <w:t>at any given time</w:t>
      </w:r>
      <w:r w:rsidR="00AA3A4B">
        <w:t>. This would also re</w:t>
      </w:r>
      <w:r w:rsidR="002E6D37">
        <w:t xml:space="preserve">quire </w:t>
      </w:r>
      <w:r w:rsidR="0054249F">
        <w:t>adding</w:t>
      </w:r>
      <w:r w:rsidR="00615CB9">
        <w:t xml:space="preserve"> </w:t>
      </w:r>
      <w:r w:rsidR="00400C47">
        <w:t xml:space="preserve">many bits to indicate </w:t>
      </w:r>
      <w:r w:rsidR="009063F8">
        <w:t xml:space="preserve">the </w:t>
      </w:r>
      <w:r w:rsidR="00B24383">
        <w:t>table index</w:t>
      </w:r>
      <w:r w:rsidR="00E272AD">
        <w:t xml:space="preserve"> unless additional solutions are introduced such as the NW configuring the UE w</w:t>
      </w:r>
      <w:r w:rsidR="006A3991">
        <w:t xml:space="preserve">ith a limited set of </w:t>
      </w:r>
      <w:r w:rsidR="00E272AD">
        <w:t>table indexes to be used.</w:t>
      </w:r>
      <w:r w:rsidR="005F0C4C">
        <w:t xml:space="preserve"> But then, </w:t>
      </w:r>
      <w:r w:rsidR="00076E2F">
        <w:t xml:space="preserve">it is questionable the gain of having any static tables when RRC would still be needed. </w:t>
      </w:r>
    </w:p>
    <w:p w14:paraId="75317A42" w14:textId="6915E3E1" w:rsidR="00B845D0" w:rsidRDefault="00B845D0" w:rsidP="00E544BF">
      <w:pPr>
        <w:pStyle w:val="BodyText"/>
      </w:pPr>
      <w:r>
        <w:t xml:space="preserve">Static tables </w:t>
      </w:r>
      <w:r w:rsidR="006C7A49">
        <w:t xml:space="preserve">have, therefore, several drawbacks: </w:t>
      </w:r>
    </w:p>
    <w:p w14:paraId="1A3E89BE" w14:textId="76A92E3B" w:rsidR="00D63CD9" w:rsidRDefault="00D63CD9" w:rsidP="006C7A49">
      <w:pPr>
        <w:pStyle w:val="BodyText"/>
        <w:numPr>
          <w:ilvl w:val="0"/>
          <w:numId w:val="46"/>
        </w:numPr>
      </w:pPr>
      <w:r>
        <w:t xml:space="preserve">Trade-off between </w:t>
      </w:r>
      <w:r w:rsidR="009C708D">
        <w:t xml:space="preserve">buffer size </w:t>
      </w:r>
      <w:r>
        <w:t xml:space="preserve">range, </w:t>
      </w:r>
      <w:r w:rsidR="00546C3C">
        <w:t>granularity</w:t>
      </w:r>
      <w:r>
        <w:t>, and number of created static tables</w:t>
      </w:r>
      <w:r w:rsidR="00DA4339">
        <w:t xml:space="preserve"> which results in</w:t>
      </w:r>
      <w:r w:rsidR="00785757">
        <w:t xml:space="preserve"> that the gains may be limited due to the</w:t>
      </w:r>
      <w:r w:rsidR="00DA4339">
        <w:t xml:space="preserve"> non-flexible </w:t>
      </w:r>
      <w:r w:rsidR="002F04DD">
        <w:t>and sub-</w:t>
      </w:r>
      <w:r w:rsidR="00785757">
        <w:t>optimal</w:t>
      </w:r>
      <w:r w:rsidR="002F04DD">
        <w:t xml:space="preserve"> </w:t>
      </w:r>
      <w:r w:rsidR="00DA4339">
        <w:t>solution</w:t>
      </w:r>
      <w:r w:rsidR="002F04DD">
        <w:t>s</w:t>
      </w:r>
      <w:r w:rsidR="00795072">
        <w:t>.</w:t>
      </w:r>
    </w:p>
    <w:p w14:paraId="6F5C44C7" w14:textId="22234F93" w:rsidR="006C7A49" w:rsidRDefault="00F0689B" w:rsidP="006C7A49">
      <w:pPr>
        <w:pStyle w:val="BodyText"/>
        <w:numPr>
          <w:ilvl w:val="0"/>
          <w:numId w:val="46"/>
        </w:numPr>
      </w:pPr>
      <w:r>
        <w:t>Network</w:t>
      </w:r>
      <w:r w:rsidR="00785757">
        <w:t xml:space="preserve"> </w:t>
      </w:r>
      <w:r>
        <w:t>conditions are not considered</w:t>
      </w:r>
      <w:r w:rsidR="00741AAC">
        <w:t>,</w:t>
      </w:r>
    </w:p>
    <w:p w14:paraId="1BBAC2E5" w14:textId="4F119019" w:rsidR="00E746EF" w:rsidRDefault="00E746EF" w:rsidP="00E746EF">
      <w:pPr>
        <w:pStyle w:val="BodyText"/>
        <w:numPr>
          <w:ilvl w:val="0"/>
          <w:numId w:val="46"/>
        </w:numPr>
      </w:pPr>
      <w:r>
        <w:t xml:space="preserve">Many tables </w:t>
      </w:r>
      <w:r w:rsidR="00FC2224">
        <w:t>are</w:t>
      </w:r>
      <w:r>
        <w:t xml:space="preserve"> needed to cope with different range and accuracy combinations </w:t>
      </w:r>
    </w:p>
    <w:p w14:paraId="6132E5F1" w14:textId="7703DD68" w:rsidR="00303D36" w:rsidRPr="00D302BD" w:rsidRDefault="002F752E" w:rsidP="006C7A49">
      <w:pPr>
        <w:pStyle w:val="BodyText"/>
        <w:numPr>
          <w:ilvl w:val="0"/>
          <w:numId w:val="46"/>
        </w:numPr>
      </w:pPr>
      <w:r>
        <w:t>Many bits to indicate the table index (in addition to the BS index)</w:t>
      </w:r>
      <w:r w:rsidR="00F354C8">
        <w:t xml:space="preserve"> i.e. </w:t>
      </w:r>
      <w:r w:rsidR="00AF33B7">
        <w:t>considerable</w:t>
      </w:r>
      <w:r w:rsidR="00F354C8">
        <w:t xml:space="preserve"> overhead</w:t>
      </w:r>
      <w:r w:rsidR="00E746EF">
        <w:t xml:space="preserve">; or </w:t>
      </w:r>
      <w:r w:rsidR="000167FB">
        <w:t>more elaborated solutions may be needed to cope with the overhead</w:t>
      </w:r>
      <w:r w:rsidR="00F354C8">
        <w:t>.</w:t>
      </w:r>
    </w:p>
    <w:p w14:paraId="3AC60659" w14:textId="7AB79F83" w:rsidR="000262AF" w:rsidRDefault="00366C19" w:rsidP="00E74631">
      <w:pPr>
        <w:pStyle w:val="BodyText"/>
        <w:tabs>
          <w:tab w:val="left" w:pos="2552"/>
        </w:tabs>
      </w:pPr>
      <w:r>
        <w:lastRenderedPageBreak/>
        <w:t xml:space="preserve">The above disadvantages are </w:t>
      </w:r>
      <w:r w:rsidR="00AA3464">
        <w:t xml:space="preserve">removed by having </w:t>
      </w:r>
      <w:r w:rsidR="00967230" w:rsidRPr="00D12FB3">
        <w:rPr>
          <w:i/>
          <w:iCs/>
          <w:u w:val="single"/>
        </w:rPr>
        <w:t xml:space="preserve">RRC-based </w:t>
      </w:r>
      <w:r w:rsidR="000844B8" w:rsidRPr="00D12FB3">
        <w:rPr>
          <w:i/>
          <w:iCs/>
          <w:u w:val="single"/>
        </w:rPr>
        <w:t>BS tables</w:t>
      </w:r>
      <w:r w:rsidR="005C7DE4">
        <w:t xml:space="preserve">. </w:t>
      </w:r>
      <w:r w:rsidR="00BA0497">
        <w:t xml:space="preserve">RRC can provide the </w:t>
      </w:r>
      <w:r w:rsidR="00F82FB8">
        <w:t xml:space="preserve">configuration </w:t>
      </w:r>
      <w:r w:rsidR="005738AD">
        <w:t>to</w:t>
      </w:r>
      <w:r w:rsidR="00F82FB8">
        <w:t xml:space="preserve"> build </w:t>
      </w:r>
      <w:r w:rsidR="0026005A">
        <w:t>each BS table</w:t>
      </w:r>
      <w:r w:rsidR="00C03E13">
        <w:t xml:space="preserve">. </w:t>
      </w:r>
      <w:r w:rsidR="002C566C">
        <w:t>Each of these</w:t>
      </w:r>
      <w:r w:rsidR="00C03E13">
        <w:t xml:space="preserve"> configurations can then focus on </w:t>
      </w:r>
      <w:r w:rsidR="002C566C">
        <w:t>a</w:t>
      </w:r>
      <w:r w:rsidR="00C03E13">
        <w:t xml:space="preserve"> buffer range</w:t>
      </w:r>
      <w:r w:rsidR="008D45CD">
        <w:t xml:space="preserve"> </w:t>
      </w:r>
      <w:r w:rsidR="002C566C">
        <w:t xml:space="preserve">having an </w:t>
      </w:r>
      <w:r w:rsidR="008D45CD">
        <w:t xml:space="preserve">accuracy </w:t>
      </w:r>
      <w:r w:rsidR="005E1B6B">
        <w:t xml:space="preserve">the network wishes to have in such range. </w:t>
      </w:r>
      <w:r w:rsidR="004D5028">
        <w:t>This allows</w:t>
      </w:r>
      <w:r w:rsidR="008D009C">
        <w:t xml:space="preserve"> the needed flexibility </w:t>
      </w:r>
      <w:r w:rsidR="00C22DC8">
        <w:t xml:space="preserve">so that the NW can build tables </w:t>
      </w:r>
      <w:r w:rsidR="00F87534">
        <w:t xml:space="preserve">considering </w:t>
      </w:r>
      <w:r w:rsidR="004D5028">
        <w:t>the network conditions, the</w:t>
      </w:r>
      <w:r w:rsidR="00C45F46">
        <w:t xml:space="preserve"> </w:t>
      </w:r>
      <w:r w:rsidR="007355BB">
        <w:t xml:space="preserve">network configuration, </w:t>
      </w:r>
      <w:r w:rsidR="004D5028">
        <w:t>and the specific traffic characteristics</w:t>
      </w:r>
      <w:r w:rsidR="007355BB">
        <w:t xml:space="preserve">. </w:t>
      </w:r>
      <w:r w:rsidR="00E74631">
        <w:t>RRC-based BS creation is very simple mechanism to create BS tables while it allows much more flexibility at a very low overhead than fixed tables.</w:t>
      </w:r>
    </w:p>
    <w:p w14:paraId="5C056198" w14:textId="77777777" w:rsidR="00897233" w:rsidRDefault="00897233" w:rsidP="00897233">
      <w:pPr>
        <w:pStyle w:val="BodyText"/>
        <w:tabs>
          <w:tab w:val="left" w:pos="2552"/>
        </w:tabs>
      </w:pPr>
    </w:p>
    <w:p w14:paraId="1E50ED85" w14:textId="2961898D" w:rsidR="000262AF" w:rsidRDefault="00435900" w:rsidP="00435900">
      <w:pPr>
        <w:pStyle w:val="Proposal"/>
      </w:pPr>
      <w:bookmarkStart w:id="5" w:name="_Toc134716766"/>
      <w:r>
        <w:t xml:space="preserve">Introduce </w:t>
      </w:r>
      <w:r w:rsidR="00E07C1D">
        <w:t>RRC-based BS table</w:t>
      </w:r>
      <w:r w:rsidR="006123B7">
        <w:t>s</w:t>
      </w:r>
      <w:r w:rsidR="00474D68">
        <w:t xml:space="preserve"> i.e. the NW provides </w:t>
      </w:r>
      <w:r w:rsidR="00FC6385">
        <w:t xml:space="preserve">a configuration for the UE to build </w:t>
      </w:r>
      <w:r w:rsidR="00B1307C">
        <w:t>additional BS tables</w:t>
      </w:r>
      <w:bookmarkEnd w:id="5"/>
    </w:p>
    <w:p w14:paraId="61253096" w14:textId="77777777" w:rsidR="0035653C" w:rsidRDefault="0035653C" w:rsidP="00366C19">
      <w:pPr>
        <w:pStyle w:val="BodyText"/>
      </w:pPr>
    </w:p>
    <w:p w14:paraId="7DC3A272" w14:textId="1DEF218F" w:rsidR="00E74631" w:rsidRDefault="00E74631" w:rsidP="00366C19">
      <w:pPr>
        <w:pStyle w:val="BodyText"/>
      </w:pPr>
      <w:r>
        <w:t>Having RRC-based BS tables allows the possibility to configure a limited set of tables (e.g. 1 to 4) to address the cases in which different buffer size ranges need to be cover and these ranges cannot be achieved by one single table. A larger range with the same step size or number of indexes would result in lower accuracy.</w:t>
      </w:r>
    </w:p>
    <w:p w14:paraId="65266D3A" w14:textId="3D9E6315" w:rsidR="00AB1B36" w:rsidRDefault="00AB1B36" w:rsidP="00366C19">
      <w:pPr>
        <w:pStyle w:val="BodyText"/>
      </w:pPr>
      <w:r>
        <w:t xml:space="preserve">The number of tables to </w:t>
      </w:r>
      <w:r w:rsidR="009F17A5">
        <w:t>configure will depend on the network</w:t>
      </w:r>
      <w:r w:rsidR="00830729">
        <w:t xml:space="preserve"> as well as the traffic characteristics of the different </w:t>
      </w:r>
      <w:r w:rsidR="00212A9D">
        <w:t>XR flows</w:t>
      </w:r>
      <w:r w:rsidR="00A84428">
        <w:t>. H</w:t>
      </w:r>
      <w:r w:rsidR="009F17A5">
        <w:t>owever, a reasonable limit should be set as the table indexes may need to be reported by the UE too. Thus,</w:t>
      </w:r>
      <w:r w:rsidR="00A84428">
        <w:t xml:space="preserve"> 1,</w:t>
      </w:r>
      <w:r w:rsidR="009F17A5">
        <w:t xml:space="preserve"> </w:t>
      </w:r>
      <w:r w:rsidR="00133425">
        <w:t>2</w:t>
      </w:r>
      <w:r w:rsidR="009F17A5">
        <w:t xml:space="preserve"> or </w:t>
      </w:r>
      <w:r w:rsidR="00133425">
        <w:t>4</w:t>
      </w:r>
      <w:r w:rsidR="009F17A5">
        <w:t xml:space="preserve"> tables per LCG should be considered.</w:t>
      </w:r>
      <w:r w:rsidR="007F4DED">
        <w:t xml:space="preserve"> </w:t>
      </w:r>
      <w:r w:rsidR="009F17A5">
        <w:t>The specific value should be decided considering the BSR formats</w:t>
      </w:r>
      <w:r w:rsidR="007F4DED">
        <w:t xml:space="preserve"> and could be different for short BS table and long BS table.</w:t>
      </w:r>
      <w:r w:rsidR="009F17A5">
        <w:t xml:space="preserve"> </w:t>
      </w:r>
    </w:p>
    <w:p w14:paraId="77AA4709" w14:textId="77777777" w:rsidR="00423D4B" w:rsidRDefault="00423D4B" w:rsidP="00366C19">
      <w:pPr>
        <w:pStyle w:val="BodyText"/>
      </w:pPr>
    </w:p>
    <w:p w14:paraId="04EC946C" w14:textId="33103122" w:rsidR="00567F48" w:rsidRDefault="009F17A5" w:rsidP="009F17A5">
      <w:pPr>
        <w:pStyle w:val="Proposal"/>
      </w:pPr>
      <w:bookmarkStart w:id="6" w:name="_Toc134716767"/>
      <w:bookmarkStart w:id="7" w:name="_Ref134024928"/>
      <w:r>
        <w:t xml:space="preserve">NW may configure </w:t>
      </w:r>
      <w:r w:rsidR="0008375F">
        <w:t>1</w:t>
      </w:r>
      <w:r w:rsidR="00F72311">
        <w:t xml:space="preserve"> table for the </w:t>
      </w:r>
      <w:r w:rsidR="0052673A">
        <w:t>newly defined Short BSR</w:t>
      </w:r>
      <w:r w:rsidR="00FB26BF">
        <w:t>.</w:t>
      </w:r>
      <w:bookmarkEnd w:id="6"/>
    </w:p>
    <w:p w14:paraId="14932BD9" w14:textId="00126B58" w:rsidR="009F17A5" w:rsidRDefault="00037956" w:rsidP="009F17A5">
      <w:pPr>
        <w:pStyle w:val="Proposal"/>
      </w:pPr>
      <w:bookmarkStart w:id="8" w:name="_Toc134716768"/>
      <w:r>
        <w:t>It is preferable that the NW can configure more than</w:t>
      </w:r>
      <w:r w:rsidR="00BA621B">
        <w:t xml:space="preserve"> one</w:t>
      </w:r>
      <w:r w:rsidR="00567F48">
        <w:t xml:space="preserve"> </w:t>
      </w:r>
      <w:r w:rsidR="00C0184D">
        <w:t>table</w:t>
      </w:r>
      <w:r w:rsidR="0052673A">
        <w:t xml:space="preserve"> </w:t>
      </w:r>
      <w:r w:rsidR="00975692">
        <w:t xml:space="preserve">per LCG </w:t>
      </w:r>
      <w:r w:rsidR="0052673A">
        <w:t>for the newly defined long BSR</w:t>
      </w:r>
      <w:r w:rsidR="009F17A5">
        <w:t>. Value to be selected depending on the BSR format</w:t>
      </w:r>
      <w:bookmarkEnd w:id="7"/>
      <w:r w:rsidR="00A71AAC">
        <w:t xml:space="preserve"> (see Section 2.3)</w:t>
      </w:r>
      <w:bookmarkEnd w:id="8"/>
    </w:p>
    <w:p w14:paraId="48E0592A" w14:textId="77777777" w:rsidR="00366C19" w:rsidRDefault="00366C19" w:rsidP="00366C19">
      <w:pPr>
        <w:pStyle w:val="BodyText"/>
      </w:pPr>
    </w:p>
    <w:p w14:paraId="731C5059" w14:textId="52F410BC" w:rsidR="00FF4183" w:rsidRDefault="00C95063" w:rsidP="00973306">
      <w:pPr>
        <w:pStyle w:val="Heading3"/>
        <w:ind w:left="0" w:firstLine="0"/>
      </w:pPr>
      <w:r>
        <w:t>2.</w:t>
      </w:r>
      <w:r w:rsidR="0040785C">
        <w:t>1.</w:t>
      </w:r>
      <w:r>
        <w:t>2</w:t>
      </w:r>
      <w:r>
        <w:tab/>
      </w:r>
      <w:r w:rsidR="0025254C">
        <w:t xml:space="preserve">BSR and </w:t>
      </w:r>
      <w:r w:rsidR="00FF4183">
        <w:t>BS table configuration</w:t>
      </w:r>
    </w:p>
    <w:p w14:paraId="6632F0D4" w14:textId="0B7299A3" w:rsidR="0015531C" w:rsidRDefault="004475EB" w:rsidP="0015531C">
      <w:pPr>
        <w:pStyle w:val="BodyText"/>
      </w:pPr>
      <w:r>
        <w:t xml:space="preserve">The network can provide via RRC the </w:t>
      </w:r>
      <w:r w:rsidR="004C4798">
        <w:t xml:space="preserve">information elements </w:t>
      </w:r>
      <w:r w:rsidR="00E179EB">
        <w:t xml:space="preserve">to build each of the tables. </w:t>
      </w:r>
      <w:r w:rsidR="0015531C">
        <w:t xml:space="preserve">This information is: </w:t>
      </w:r>
      <w:r w:rsidR="00D70080">
        <w:t>BS</w:t>
      </w:r>
      <w:r w:rsidR="00DA179E">
        <w:t xml:space="preserve"> table</w:t>
      </w:r>
      <w:r w:rsidR="00D70080">
        <w:t xml:space="preserve"> type</w:t>
      </w:r>
      <w:r w:rsidR="004B731F">
        <w:t>,</w:t>
      </w:r>
      <w:r w:rsidR="00C91050">
        <w:t xml:space="preserve"> table index,</w:t>
      </w:r>
      <w:r w:rsidR="004B731F">
        <w:t xml:space="preserve"> </w:t>
      </w:r>
      <w:r w:rsidR="00D527C0">
        <w:t xml:space="preserve">initial value (bytes), </w:t>
      </w:r>
      <w:r w:rsidR="00C70340">
        <w:t xml:space="preserve">highest value (bytes), and </w:t>
      </w:r>
      <w:r w:rsidR="003E4106">
        <w:t xml:space="preserve">optionally the step size. </w:t>
      </w:r>
      <w:r w:rsidR="00E4589D">
        <w:t>If the</w:t>
      </w:r>
      <w:r w:rsidR="00467950">
        <w:t xml:space="preserve"> step size </w:t>
      </w:r>
      <w:r w:rsidR="00E4589D">
        <w:t xml:space="preserve">is explicitly indicated, it </w:t>
      </w:r>
      <w:r w:rsidR="00C22209">
        <w:t xml:space="preserve">could result in that all the indexes are </w:t>
      </w:r>
      <w:r w:rsidR="00E4589D">
        <w:t xml:space="preserve">not </w:t>
      </w:r>
      <w:r w:rsidR="00C22209">
        <w:t>assigned</w:t>
      </w:r>
      <w:r w:rsidR="00197786">
        <w:t xml:space="preserve"> to a buffer size range</w:t>
      </w:r>
      <w:r w:rsidR="00C22209">
        <w:t xml:space="preserve">. </w:t>
      </w:r>
      <w:r w:rsidR="004772B9">
        <w:t>There is no issue with that, t</w:t>
      </w:r>
      <w:r w:rsidR="00C22209">
        <w:t>he UE would just simply not utilize</w:t>
      </w:r>
      <w:r w:rsidR="004772B9">
        <w:t xml:space="preserve"> or report</w:t>
      </w:r>
      <w:r w:rsidR="00C22209">
        <w:t xml:space="preserve"> them.</w:t>
      </w:r>
    </w:p>
    <w:p w14:paraId="7939B94F" w14:textId="7463859D" w:rsidR="005B6B20" w:rsidRDefault="00E4589D" w:rsidP="0015531C">
      <w:pPr>
        <w:pStyle w:val="BodyText"/>
      </w:pPr>
      <w:r>
        <w:t xml:space="preserve">When the UE builds the tables, it would </w:t>
      </w:r>
      <w:r w:rsidR="00612A59">
        <w:t>calculate the step size</w:t>
      </w:r>
      <w:r w:rsidR="008D7F83">
        <w:t>,</w:t>
      </w:r>
      <w:r w:rsidR="00612A59">
        <w:t xml:space="preserve"> if not provided</w:t>
      </w:r>
      <w:r w:rsidR="008D7F83">
        <w:t xml:space="preserve"> by the network,</w:t>
      </w:r>
      <w:r w:rsidR="00612A59">
        <w:t xml:space="preserve"> and would start assigning each BS index with a value range</w:t>
      </w:r>
      <w:r w:rsidR="00AB166E">
        <w:t xml:space="preserve">. The first index would indicate a range equal to the initial value and limited by the initial value </w:t>
      </w:r>
      <w:r w:rsidR="00461E11">
        <w:t xml:space="preserve">plus the step size. </w:t>
      </w:r>
      <w:r w:rsidR="00650175">
        <w:t xml:space="preserve">This is exemplified in the table below </w:t>
      </w:r>
      <w:r w:rsidR="00C401B7">
        <w:t>(</w:t>
      </w:r>
      <w:r w:rsidR="00C401B7">
        <w:fldChar w:fldCharType="begin"/>
      </w:r>
      <w:r w:rsidR="00C401B7">
        <w:instrText xml:space="preserve"> REF _Ref134020740 \h </w:instrText>
      </w:r>
      <w:r w:rsidR="00C401B7">
        <w:fldChar w:fldCharType="separate"/>
      </w:r>
      <w:r w:rsidR="00C401B7">
        <w:t xml:space="preserve">Figure </w:t>
      </w:r>
      <w:r w:rsidR="00C401B7">
        <w:rPr>
          <w:noProof/>
        </w:rPr>
        <w:t>2</w:t>
      </w:r>
      <w:r w:rsidR="00C401B7">
        <w:fldChar w:fldCharType="end"/>
      </w:r>
      <w:r w:rsidR="00C401B7">
        <w:t>)</w:t>
      </w:r>
      <w:r w:rsidR="00650175">
        <w:t xml:space="preserve"> in which an initial value of 1000 bytes was </w:t>
      </w:r>
      <w:r w:rsidR="00DC2B88">
        <w:t>indicated,</w:t>
      </w:r>
      <w:r w:rsidR="005E1BB1">
        <w:t xml:space="preserve"> and the step size </w:t>
      </w:r>
      <w:r w:rsidR="00DC2B88">
        <w:t xml:space="preserve">was </w:t>
      </w:r>
      <w:r w:rsidR="005E1BB1">
        <w:t xml:space="preserve">40 bytes. </w:t>
      </w:r>
      <w:r w:rsidR="008D254F">
        <w:t xml:space="preserve"> </w:t>
      </w:r>
    </w:p>
    <w:p w14:paraId="229E559F" w14:textId="77777777" w:rsidR="00625DF1" w:rsidRDefault="00625DF1" w:rsidP="0015531C">
      <w:pPr>
        <w:pStyle w:val="BodyText"/>
      </w:pPr>
    </w:p>
    <w:p w14:paraId="0DA469DD" w14:textId="77777777" w:rsidR="00493F0C" w:rsidRDefault="008D254F" w:rsidP="00493F0C">
      <w:pPr>
        <w:pStyle w:val="BodyText"/>
        <w:keepNext/>
        <w:jc w:val="center"/>
      </w:pPr>
      <w:r w:rsidRPr="008D254F">
        <w:rPr>
          <w:noProof/>
        </w:rPr>
        <w:drawing>
          <wp:inline distT="0" distB="0" distL="0" distR="0" wp14:anchorId="452352B2" wp14:editId="2233F70D">
            <wp:extent cx="1581150" cy="9271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927100"/>
                    </a:xfrm>
                    <a:prstGeom prst="rect">
                      <a:avLst/>
                    </a:prstGeom>
                    <a:noFill/>
                    <a:ln>
                      <a:noFill/>
                    </a:ln>
                  </pic:spPr>
                </pic:pic>
              </a:graphicData>
            </a:graphic>
          </wp:inline>
        </w:drawing>
      </w:r>
    </w:p>
    <w:p w14:paraId="2FC129AF" w14:textId="325E71D2" w:rsidR="00E4589D" w:rsidRPr="00DE46A8" w:rsidRDefault="00493F0C" w:rsidP="00493F0C">
      <w:pPr>
        <w:pStyle w:val="Caption"/>
        <w:jc w:val="center"/>
      </w:pPr>
      <w:bookmarkStart w:id="9" w:name="_Ref134020740"/>
      <w:r>
        <w:t xml:space="preserve">Figure </w:t>
      </w:r>
      <w:r w:rsidR="00467446">
        <w:fldChar w:fldCharType="begin"/>
      </w:r>
      <w:r w:rsidR="00467446">
        <w:instrText xml:space="preserve"> SEQ Figure \* ARABIC </w:instrText>
      </w:r>
      <w:r w:rsidR="00467446">
        <w:fldChar w:fldCharType="separate"/>
      </w:r>
      <w:r w:rsidR="00CA4A45">
        <w:rPr>
          <w:noProof/>
        </w:rPr>
        <w:t>2</w:t>
      </w:r>
      <w:r w:rsidR="00467446">
        <w:rPr>
          <w:noProof/>
        </w:rPr>
        <w:fldChar w:fldCharType="end"/>
      </w:r>
      <w:bookmarkEnd w:id="9"/>
      <w:r>
        <w:t xml:space="preserve"> </w:t>
      </w:r>
      <w:r w:rsidR="00976E97">
        <w:t>–</w:t>
      </w:r>
      <w:r>
        <w:t xml:space="preserve"> Example of a </w:t>
      </w:r>
      <w:r w:rsidR="006B3454">
        <w:t xml:space="preserve">new </w:t>
      </w:r>
      <w:r>
        <w:t>BS table</w:t>
      </w:r>
    </w:p>
    <w:p w14:paraId="339CDD7F" w14:textId="77777777" w:rsidR="00FF4183" w:rsidRDefault="00FF4183" w:rsidP="00FF4183"/>
    <w:p w14:paraId="35D487EA" w14:textId="2BD4E8AD" w:rsidR="00505DFF" w:rsidRDefault="00505DFF" w:rsidP="00505DFF">
      <w:pPr>
        <w:pStyle w:val="Proposal"/>
      </w:pPr>
      <w:bookmarkStart w:id="10" w:name="_Toc134716769"/>
      <w:r>
        <w:t xml:space="preserve">BS tables are defined by: </w:t>
      </w:r>
      <w:r w:rsidR="00FC36AC">
        <w:t>a</w:t>
      </w:r>
      <w:r>
        <w:t>n</w:t>
      </w:r>
      <w:r w:rsidR="008D7F83">
        <w:t xml:space="preserve"> </w:t>
      </w:r>
      <w:r>
        <w:t>index,</w:t>
      </w:r>
      <w:r w:rsidR="00B4316E">
        <w:t xml:space="preserve"> </w:t>
      </w:r>
      <w:r>
        <w:t>min value, max value, and stepSize</w:t>
      </w:r>
      <w:r w:rsidR="00A453E8">
        <w:t>.</w:t>
      </w:r>
      <w:bookmarkEnd w:id="10"/>
    </w:p>
    <w:p w14:paraId="0AB5E1AE" w14:textId="6BF3933C" w:rsidR="008A4045" w:rsidRDefault="008A4045" w:rsidP="00505DFF">
      <w:pPr>
        <w:pStyle w:val="Proposal"/>
      </w:pPr>
      <w:bookmarkStart w:id="11" w:name="_Toc134716770"/>
      <w:r>
        <w:t xml:space="preserve">If stepSize is not provided, the UE </w:t>
      </w:r>
      <w:r w:rsidR="00BF06DC">
        <w:t xml:space="preserve">calculates the step size </w:t>
      </w:r>
      <w:r w:rsidR="00391C80">
        <w:t xml:space="preserve">as the (max value – min value) / </w:t>
      </w:r>
      <w:r w:rsidR="008C02F1">
        <w:t xml:space="preserve">(nr of indexes </w:t>
      </w:r>
      <w:r w:rsidR="00A453E8">
        <w:t>in the</w:t>
      </w:r>
      <w:r w:rsidR="005F7834">
        <w:t xml:space="preserve"> BS table</w:t>
      </w:r>
      <w:r w:rsidR="008C02F1">
        <w:t>)</w:t>
      </w:r>
      <w:bookmarkEnd w:id="11"/>
    </w:p>
    <w:p w14:paraId="07597411" w14:textId="18B6FD9D" w:rsidR="00505DFF" w:rsidRDefault="00043BBF" w:rsidP="00CE5058">
      <w:pPr>
        <w:pStyle w:val="Proposal"/>
      </w:pPr>
      <w:bookmarkStart w:id="12" w:name="_Toc134716771"/>
      <w:r>
        <w:t xml:space="preserve">Tables are built as exemplified in </w:t>
      </w:r>
      <w:r w:rsidR="002B4B6D">
        <w:t>Figure 2</w:t>
      </w:r>
      <w:r w:rsidR="001D42C5">
        <w:t>:</w:t>
      </w:r>
      <w:r w:rsidR="00912DD0">
        <w:br/>
      </w:r>
      <w:r w:rsidR="00456276">
        <w:t>For BS index 0</w:t>
      </w:r>
      <w:r w:rsidR="007A6DE8">
        <w:t xml:space="preserve">, BS value </w:t>
      </w:r>
      <w:r w:rsidR="004F6C11">
        <w:t>is</w:t>
      </w:r>
      <w:r w:rsidR="0004782F">
        <w:t xml:space="preserve"> defined by</w:t>
      </w:r>
      <w:r w:rsidR="008C25E4">
        <w:t>:</w:t>
      </w:r>
      <w:r w:rsidR="008C25E4">
        <w:br/>
      </w:r>
      <w:r w:rsidR="0004782F">
        <w:t>[</w:t>
      </w:r>
      <w:r w:rsidR="004F6C11">
        <w:t xml:space="preserve"> </w:t>
      </w:r>
      <w:r w:rsidR="004F6C11">
        <w:rPr>
          <w:rFonts w:cs="Arial"/>
        </w:rPr>
        <w:t>≥</w:t>
      </w:r>
      <w:r w:rsidR="004F6C11">
        <w:t xml:space="preserve"> min value</w:t>
      </w:r>
      <w:r w:rsidR="0004782F">
        <w:t xml:space="preserve"> &amp; </w:t>
      </w:r>
      <w:r w:rsidR="0004782F">
        <w:rPr>
          <w:rFonts w:cs="Arial"/>
        </w:rPr>
        <w:t>≤</w:t>
      </w:r>
      <w:r w:rsidR="0004782F">
        <w:t xml:space="preserve"> min value x (step</w:t>
      </w:r>
      <w:r w:rsidR="008C25E4">
        <w:t>Size</w:t>
      </w:r>
      <w:r w:rsidR="00EC1240">
        <w:t xml:space="preserve"> x </w:t>
      </w:r>
      <w:r w:rsidR="008C25E4">
        <w:t>(BS index + 1)</w:t>
      </w:r>
      <w:r w:rsidR="008C25E4">
        <w:br/>
        <w:t xml:space="preserve">For next BS indexes, BS value is defined by </w:t>
      </w:r>
      <w:r w:rsidR="000C1F17">
        <w:t>[</w:t>
      </w:r>
      <w:r w:rsidR="008C25E4" w:rsidRPr="008C25E4">
        <w:rPr>
          <w:rFonts w:cs="Arial"/>
        </w:rPr>
        <w:t>≤</w:t>
      </w:r>
      <w:r w:rsidR="008C25E4">
        <w:t xml:space="preserve"> min value x (stepSize x (BS index + 1)</w:t>
      </w:r>
      <w:r w:rsidR="000C1F17">
        <w:t>]</w:t>
      </w:r>
      <w:r w:rsidR="00EF1D3C">
        <w:br/>
        <w:t xml:space="preserve">Until </w:t>
      </w:r>
      <w:r w:rsidR="005B331C">
        <w:t>reaching the max value.</w:t>
      </w:r>
      <w:bookmarkEnd w:id="12"/>
    </w:p>
    <w:p w14:paraId="442F8516" w14:textId="5A389A9F" w:rsidR="00EA6F21" w:rsidRDefault="00EA6F21" w:rsidP="00B446DC">
      <w:pPr>
        <w:pStyle w:val="BodyText"/>
      </w:pPr>
    </w:p>
    <w:p w14:paraId="59CBEB0D" w14:textId="71A06D96" w:rsidR="00B446DC" w:rsidRDefault="0070219B" w:rsidP="00B446DC">
      <w:pPr>
        <w:pStyle w:val="BodyText"/>
      </w:pPr>
      <w:r>
        <w:t>As already agreed, t</w:t>
      </w:r>
      <w:r w:rsidR="00B533F6">
        <w:t xml:space="preserve">o simplify the configuration and implementation, </w:t>
      </w:r>
      <w:r w:rsidR="009A75C7">
        <w:t xml:space="preserve">each LCG would be </w:t>
      </w:r>
      <w:r w:rsidR="000B5957">
        <w:t xml:space="preserve">configured </w:t>
      </w:r>
      <w:r w:rsidR="009A75C7">
        <w:t>to use a set of additional BS tables</w:t>
      </w:r>
      <w:r w:rsidR="00860F0B">
        <w:t>. This is exemplified in the ASN.1 code below.</w:t>
      </w:r>
    </w:p>
    <w:p w14:paraId="65D95485" w14:textId="77777777" w:rsidR="00FF4183" w:rsidRDefault="00FF4183" w:rsidP="00FF4183"/>
    <w:p w14:paraId="6F55CED0" w14:textId="77777777" w:rsidR="00AB3F51" w:rsidRPr="00C3714C"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C3714C">
        <w:rPr>
          <w:rFonts w:ascii="Courier New" w:hAnsi="Courier New"/>
          <w:noProof/>
          <w:sz w:val="16"/>
          <w:lang w:eastAsia="en-GB"/>
        </w:rPr>
        <w:t xml:space="preserve">MAC-CellGroupConfig ::=             </w:t>
      </w:r>
      <w:r w:rsidRPr="00C3714C">
        <w:rPr>
          <w:rFonts w:ascii="Courier New" w:hAnsi="Courier New"/>
          <w:noProof/>
          <w:color w:val="993366"/>
          <w:sz w:val="16"/>
          <w:lang w:eastAsia="en-GB"/>
        </w:rPr>
        <w:t>SEQUENCE</w:t>
      </w:r>
      <w:r w:rsidRPr="00C3714C">
        <w:rPr>
          <w:rFonts w:ascii="Courier New" w:hAnsi="Courier New"/>
          <w:noProof/>
          <w:sz w:val="16"/>
          <w:lang w:eastAsia="en-GB"/>
        </w:rPr>
        <w:t xml:space="preserve"> {</w:t>
      </w:r>
    </w:p>
    <w:p w14:paraId="49EBE9DD" w14:textId="77777777" w:rsidR="00AB3F51" w:rsidRPr="00C3714C"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drx-Config                          SetupRelease { DRX-Config }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7A779720" w14:textId="77777777" w:rsidR="00AB3F51" w:rsidRPr="00C3714C"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schedulingRequestConfig             SchedulingRequestConfig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58EDB0A4" w14:textId="77777777"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bsr-Config                          BSR-Config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319E73E6" w14:textId="77777777"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w:t>
      </w:r>
    </w:p>
    <w:p w14:paraId="26D0FCBF" w14:textId="77777777"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p>
    <w:p w14:paraId="6F78FFEA" w14:textId="77777777" w:rsidR="00AB3F51" w:rsidRPr="007906FA"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906FA">
        <w:rPr>
          <w:rFonts w:ascii="Courier New" w:hAnsi="Courier New"/>
          <w:noProof/>
          <w:sz w:val="16"/>
          <w:lang w:eastAsia="en-GB"/>
        </w:rPr>
        <w:t xml:space="preserve">    [[</w:t>
      </w:r>
    </w:p>
    <w:p w14:paraId="0FFEB004" w14:textId="77777777" w:rsidR="00AB3F51" w:rsidRPr="007906FA"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906FA">
        <w:rPr>
          <w:rFonts w:ascii="Courier New" w:hAnsi="Courier New"/>
          <w:noProof/>
          <w:sz w:val="16"/>
          <w:lang w:eastAsia="en-GB"/>
        </w:rPr>
        <w:t xml:space="preserve">    </w:t>
      </w:r>
      <w:r>
        <w:rPr>
          <w:rFonts w:ascii="Courier New" w:hAnsi="Courier New"/>
          <w:noProof/>
          <w:sz w:val="16"/>
          <w:lang w:eastAsia="en-GB"/>
        </w:rPr>
        <w:t>bsTablesList</w:t>
      </w:r>
      <w:r w:rsidRPr="007906FA">
        <w:rPr>
          <w:rFonts w:ascii="Courier New" w:hAnsi="Courier New"/>
          <w:noProof/>
          <w:sz w:val="16"/>
          <w:lang w:eastAsia="en-GB"/>
        </w:rPr>
        <w:t>-r1</w:t>
      </w:r>
      <w:r>
        <w:rPr>
          <w:rFonts w:ascii="Courier New" w:hAnsi="Courier New"/>
          <w:noProof/>
          <w:sz w:val="16"/>
          <w:lang w:eastAsia="en-GB"/>
        </w:rPr>
        <w:t>8</w:t>
      </w:r>
      <w:r w:rsidRPr="007906FA">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00F134AF">
        <w:rPr>
          <w:rFonts w:ascii="Courier New" w:hAnsi="Courier New"/>
          <w:noProof/>
          <w:color w:val="993366"/>
          <w:sz w:val="16"/>
          <w:lang w:eastAsia="en-GB"/>
        </w:rPr>
        <w:t>SEQUENCE</w:t>
      </w:r>
      <w:r w:rsidR="00F134AF">
        <w:rPr>
          <w:rFonts w:ascii="Courier New" w:hAnsi="Courier New"/>
          <w:noProof/>
          <w:sz w:val="16"/>
          <w:lang w:eastAsia="en-GB"/>
        </w:rPr>
        <w:t>(Size (</w:t>
      </w:r>
      <w:r w:rsidR="00B644CE">
        <w:rPr>
          <w:rFonts w:ascii="Courier New" w:hAnsi="Courier New"/>
          <w:noProof/>
          <w:sz w:val="16"/>
          <w:lang w:eastAsia="en-GB"/>
        </w:rPr>
        <w:t>1</w:t>
      </w:r>
      <w:r w:rsidR="00F134AF">
        <w:rPr>
          <w:rFonts w:ascii="Courier New" w:hAnsi="Courier New"/>
          <w:noProof/>
          <w:sz w:val="16"/>
          <w:lang w:eastAsia="en-GB"/>
        </w:rPr>
        <w:t>..</w:t>
      </w:r>
      <w:r w:rsidR="007661EC" w:rsidRPr="007106C9">
        <w:rPr>
          <w:rFonts w:ascii="Courier New" w:hAnsi="Courier New"/>
          <w:noProof/>
          <w:sz w:val="16"/>
          <w:highlight w:val="yellow"/>
          <w:lang w:eastAsia="en-GB"/>
        </w:rPr>
        <w:t>max</w:t>
      </w:r>
      <w:r w:rsidR="005A4AAF" w:rsidRPr="007106C9">
        <w:rPr>
          <w:rFonts w:ascii="Courier New" w:hAnsi="Courier New"/>
          <w:noProof/>
          <w:sz w:val="16"/>
          <w:highlight w:val="yellow"/>
          <w:lang w:eastAsia="en-GB"/>
        </w:rPr>
        <w:t>LCG</w:t>
      </w:r>
      <w:r w:rsidR="00E6368B">
        <w:rPr>
          <w:rFonts w:ascii="Courier New" w:hAnsi="Courier New"/>
          <w:noProof/>
          <w:sz w:val="16"/>
          <w:lang w:eastAsia="en-GB"/>
        </w:rPr>
        <w:t xml:space="preserve"> (8)</w:t>
      </w:r>
      <w:r w:rsidR="00F134AF">
        <w:rPr>
          <w:rFonts w:ascii="Courier New" w:hAnsi="Courier New"/>
          <w:noProof/>
          <w:sz w:val="16"/>
          <w:lang w:eastAsia="en-GB"/>
        </w:rPr>
        <w:t xml:space="preserve">)) </w:t>
      </w:r>
      <w:r w:rsidR="002C53D7">
        <w:rPr>
          <w:rFonts w:ascii="Courier New" w:hAnsi="Courier New"/>
          <w:noProof/>
          <w:sz w:val="16"/>
          <w:lang w:eastAsia="en-GB"/>
        </w:rPr>
        <w:t xml:space="preserve">of </w:t>
      </w:r>
      <w:r>
        <w:rPr>
          <w:rFonts w:ascii="Courier New" w:hAnsi="Courier New"/>
          <w:noProof/>
          <w:sz w:val="16"/>
          <w:lang w:eastAsia="en-GB"/>
        </w:rPr>
        <w:t>BsTableList</w:t>
      </w:r>
      <w:r w:rsidRPr="007906FA">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3714C">
        <w:rPr>
          <w:rFonts w:ascii="Courier New" w:hAnsi="Courier New"/>
          <w:noProof/>
          <w:color w:val="993366"/>
          <w:sz w:val="16"/>
          <w:lang w:eastAsia="en-GB"/>
        </w:rPr>
        <w:t>OPTIONAL</w:t>
      </w:r>
      <w:r w:rsidRPr="00C3714C">
        <w:rPr>
          <w:rFonts w:ascii="Courier New" w:hAnsi="Courier New"/>
          <w:noProof/>
          <w:sz w:val="16"/>
          <w:lang w:eastAsia="en-GB"/>
        </w:rPr>
        <w:t>,</w:t>
      </w:r>
      <w:r w:rsidRPr="007906FA">
        <w:rPr>
          <w:rFonts w:ascii="Courier New" w:hAnsi="Courier New"/>
          <w:noProof/>
          <w:sz w:val="16"/>
          <w:lang w:eastAsia="en-GB"/>
        </w:rPr>
        <w:t xml:space="preserve">     </w:t>
      </w:r>
      <w:r>
        <w:rPr>
          <w:rFonts w:ascii="Courier New" w:hAnsi="Courier New"/>
          <w:noProof/>
          <w:color w:val="993366"/>
          <w:sz w:val="16"/>
          <w:lang w:eastAsia="en-GB"/>
        </w:rPr>
        <w:t xml:space="preserve">   </w:t>
      </w:r>
      <w:r>
        <w:rPr>
          <w:rFonts w:ascii="Courier New" w:hAnsi="Courier New"/>
          <w:noProof/>
          <w:color w:val="993366"/>
          <w:sz w:val="16"/>
          <w:lang w:eastAsia="en-GB"/>
        </w:rPr>
        <w:tab/>
      </w:r>
    </w:p>
    <w:p w14:paraId="38B3549B" w14:textId="77777777" w:rsidR="00AB3F51" w:rsidRPr="00C3714C"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906FA">
        <w:t xml:space="preserve">    </w:t>
      </w:r>
      <w:r w:rsidRPr="007906FA">
        <w:rPr>
          <w:rFonts w:ascii="Courier New" w:hAnsi="Courier New"/>
          <w:noProof/>
          <w:sz w:val="16"/>
          <w:lang w:eastAsia="en-GB"/>
        </w:rPr>
        <w:t>]]</w:t>
      </w:r>
    </w:p>
    <w:p w14:paraId="52C19F44" w14:textId="77777777" w:rsidR="00AB3F51" w:rsidRDefault="00AB3F51" w:rsidP="00AB3F51"/>
    <w:p w14:paraId="6907CF30" w14:textId="77777777"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BsTableList</w:t>
      </w:r>
      <w:r w:rsidRPr="005B6118">
        <w:rPr>
          <w:rFonts w:ascii="Courier New" w:hAnsi="Courier New"/>
          <w:noProof/>
          <w:sz w:val="16"/>
          <w:lang w:eastAsia="en-GB"/>
        </w:rPr>
        <w:t xml:space="preserve"> ::=            </w:t>
      </w:r>
      <w:r w:rsidRPr="005B6118">
        <w:rPr>
          <w:rFonts w:ascii="Courier New" w:hAnsi="Courier New"/>
          <w:noProof/>
          <w:color w:val="993366"/>
          <w:sz w:val="16"/>
          <w:lang w:eastAsia="en-GB"/>
        </w:rPr>
        <w:t>SEQUENCE</w:t>
      </w:r>
      <w:r w:rsidRPr="005B6118">
        <w:rPr>
          <w:rFonts w:ascii="Courier New" w:hAnsi="Courier New"/>
          <w:noProof/>
          <w:sz w:val="16"/>
          <w:lang w:eastAsia="en-GB"/>
        </w:rPr>
        <w:t xml:space="preserve"> {</w:t>
      </w:r>
    </w:p>
    <w:p w14:paraId="6BA45C52" w14:textId="77777777" w:rsidR="00AB3F51" w:rsidRPr="005B6118"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logicalChannelGroupIndex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000C111D">
        <w:rPr>
          <w:rFonts w:ascii="Courier New" w:hAnsi="Courier New"/>
          <w:noProof/>
          <w:sz w:val="16"/>
          <w:lang w:eastAsia="en-GB"/>
        </w:rPr>
        <w:tab/>
      </w:r>
      <w:r>
        <w:rPr>
          <w:rFonts w:ascii="Courier New" w:hAnsi="Courier New"/>
          <w:noProof/>
          <w:sz w:val="16"/>
          <w:lang w:eastAsia="en-GB"/>
        </w:rPr>
        <w:t>ENUMERATED (0..maxLCG-ID),</w:t>
      </w:r>
    </w:p>
    <w:p w14:paraId="1B76A79C" w14:textId="77777777"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B6118">
        <w:rPr>
          <w:rFonts w:ascii="Courier New" w:hAnsi="Courier New"/>
          <w:noProof/>
          <w:sz w:val="16"/>
          <w:lang w:eastAsia="en-GB"/>
        </w:rPr>
        <w:t xml:space="preserve">    </w:t>
      </w:r>
      <w:r w:rsidR="00C46FEF">
        <w:rPr>
          <w:rFonts w:ascii="Courier New" w:hAnsi="Courier New"/>
          <w:noProof/>
          <w:sz w:val="16"/>
          <w:lang w:eastAsia="en-GB"/>
        </w:rPr>
        <w:t>shortB</w:t>
      </w:r>
      <w:r>
        <w:rPr>
          <w:rFonts w:ascii="Courier New" w:hAnsi="Courier New"/>
          <w:noProof/>
          <w:sz w:val="16"/>
          <w:lang w:eastAsia="en-GB"/>
        </w:rPr>
        <w:t>sTableConfigList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BsTableConfig</w:t>
      </w:r>
      <w:r w:rsidR="00FE4A3C">
        <w:rPr>
          <w:rFonts w:ascii="Courier New" w:hAnsi="Courier New"/>
          <w:noProof/>
          <w:sz w:val="16"/>
          <w:lang w:eastAsia="en-GB"/>
        </w:rPr>
        <w:t xml:space="preserve">  </w:t>
      </w:r>
      <w:r w:rsidR="00FE4A3C">
        <w:rPr>
          <w:rFonts w:ascii="Courier New" w:hAnsi="Courier New"/>
          <w:noProof/>
          <w:sz w:val="16"/>
          <w:lang w:eastAsia="en-GB"/>
        </w:rPr>
        <w:tab/>
      </w:r>
      <w:r w:rsidR="0055642D">
        <w:rPr>
          <w:rFonts w:ascii="Courier New" w:hAnsi="Courier New"/>
          <w:noProof/>
          <w:sz w:val="16"/>
          <w:lang w:eastAsia="en-GB"/>
        </w:rPr>
        <w:tab/>
      </w:r>
      <w:r w:rsidR="0055642D">
        <w:rPr>
          <w:rFonts w:ascii="Courier New" w:hAnsi="Courier New"/>
          <w:noProof/>
          <w:sz w:val="16"/>
          <w:lang w:eastAsia="en-GB"/>
        </w:rPr>
        <w:tab/>
      </w:r>
      <w:r w:rsidR="0055642D">
        <w:rPr>
          <w:rFonts w:ascii="Courier New" w:hAnsi="Courier New"/>
          <w:noProof/>
          <w:sz w:val="16"/>
          <w:lang w:eastAsia="en-GB"/>
        </w:rPr>
        <w:tab/>
      </w:r>
      <w:r w:rsidR="00FE4A3C" w:rsidRPr="00C3714C">
        <w:rPr>
          <w:rFonts w:ascii="Courier New" w:hAnsi="Courier New"/>
          <w:noProof/>
          <w:color w:val="993366"/>
          <w:sz w:val="16"/>
          <w:lang w:eastAsia="en-GB"/>
        </w:rPr>
        <w:t>OPTIONAL</w:t>
      </w:r>
      <w:r w:rsidR="00FE4A3C">
        <w:rPr>
          <w:rFonts w:ascii="Courier New" w:hAnsi="Courier New"/>
          <w:noProof/>
          <w:color w:val="993366"/>
          <w:sz w:val="16"/>
          <w:lang w:eastAsia="en-GB"/>
        </w:rPr>
        <w:t>,</w:t>
      </w:r>
    </w:p>
    <w:p w14:paraId="3208BBDA" w14:textId="77777777" w:rsidR="00C46FEF" w:rsidRDefault="00C46FEF"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longBsTableConfigList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(Size (1..</w:t>
      </w:r>
      <w:r w:rsidRPr="007106C9">
        <w:rPr>
          <w:rFonts w:ascii="Courier New" w:hAnsi="Courier New"/>
          <w:noProof/>
          <w:sz w:val="16"/>
          <w:highlight w:val="yellow"/>
          <w:lang w:eastAsia="en-GB"/>
        </w:rPr>
        <w:t>aa</w:t>
      </w:r>
      <w:r>
        <w:rPr>
          <w:rFonts w:ascii="Courier New" w:hAnsi="Courier New"/>
          <w:noProof/>
          <w:sz w:val="16"/>
          <w:lang w:eastAsia="en-GB"/>
        </w:rPr>
        <w:t>)) OF BsTableConfig</w:t>
      </w:r>
      <w:r w:rsidR="00FE4A3C">
        <w:rPr>
          <w:rFonts w:ascii="Courier New" w:hAnsi="Courier New"/>
          <w:noProof/>
          <w:sz w:val="16"/>
          <w:lang w:eastAsia="en-GB"/>
        </w:rPr>
        <w:tab/>
      </w:r>
      <w:r w:rsidR="00FE4A3C">
        <w:rPr>
          <w:rFonts w:ascii="Courier New" w:hAnsi="Courier New"/>
          <w:noProof/>
          <w:sz w:val="16"/>
          <w:lang w:eastAsia="en-GB"/>
        </w:rPr>
        <w:tab/>
      </w:r>
      <w:r w:rsidR="00FE4A3C">
        <w:rPr>
          <w:rFonts w:ascii="Courier New" w:hAnsi="Courier New"/>
          <w:noProof/>
          <w:sz w:val="16"/>
          <w:lang w:eastAsia="en-GB"/>
        </w:rPr>
        <w:tab/>
      </w:r>
      <w:r w:rsidR="00FE4A3C" w:rsidRPr="00C3714C">
        <w:rPr>
          <w:rFonts w:ascii="Courier New" w:hAnsi="Courier New"/>
          <w:noProof/>
          <w:color w:val="993366"/>
          <w:sz w:val="16"/>
          <w:lang w:eastAsia="en-GB"/>
        </w:rPr>
        <w:t>OPTIONAL</w:t>
      </w:r>
    </w:p>
    <w:p w14:paraId="141B6C2B" w14:textId="77777777"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14:paraId="7B117C84" w14:textId="77777777"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8E2DE6B" w14:textId="77777777"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BsTable</w:t>
      </w:r>
      <w:r w:rsidRPr="005B6118">
        <w:rPr>
          <w:rFonts w:ascii="Courier New" w:hAnsi="Courier New"/>
          <w:noProof/>
          <w:sz w:val="16"/>
          <w:lang w:eastAsia="en-GB"/>
        </w:rPr>
        <w:t xml:space="preserve">Config ::=            </w:t>
      </w:r>
      <w:r w:rsidRPr="005B6118">
        <w:rPr>
          <w:rFonts w:ascii="Courier New" w:hAnsi="Courier New"/>
          <w:noProof/>
          <w:color w:val="993366"/>
          <w:sz w:val="16"/>
          <w:lang w:eastAsia="en-GB"/>
        </w:rPr>
        <w:t>SEQUENCE</w:t>
      </w:r>
      <w:r w:rsidRPr="005B6118">
        <w:rPr>
          <w:rFonts w:ascii="Courier New" w:hAnsi="Courier New"/>
          <w:noProof/>
          <w:sz w:val="16"/>
          <w:lang w:eastAsia="en-GB"/>
        </w:rPr>
        <w:t xml:space="preserve"> {</w:t>
      </w:r>
    </w:p>
    <w:p w14:paraId="627BA27C" w14:textId="623B29D6"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index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Pr>
          <w:rFonts w:ascii="Courier New" w:hAnsi="Courier New"/>
          <w:noProof/>
          <w:sz w:val="16"/>
          <w:lang w:eastAsia="en-GB"/>
        </w:rPr>
        <w:t>0</w:t>
      </w:r>
      <w:r w:rsidRPr="005B6118">
        <w:rPr>
          <w:rFonts w:ascii="Courier New" w:hAnsi="Courier New"/>
          <w:noProof/>
          <w:sz w:val="16"/>
          <w:lang w:eastAsia="en-GB"/>
        </w:rPr>
        <w:t>..</w:t>
      </w:r>
      <w:r w:rsidRPr="007106C9">
        <w:rPr>
          <w:rFonts w:ascii="Courier New" w:hAnsi="Courier New"/>
          <w:noProof/>
          <w:sz w:val="16"/>
          <w:highlight w:val="yellow"/>
          <w:lang w:eastAsia="en-GB"/>
        </w:rPr>
        <w:t>aa</w:t>
      </w:r>
      <w:r>
        <w:rPr>
          <w:rFonts w:ascii="Courier New" w:hAnsi="Courier New"/>
          <w:noProof/>
          <w:sz w:val="16"/>
          <w:lang w:eastAsia="en-GB"/>
        </w:rPr>
        <w:t>-1</w:t>
      </w:r>
      <w:r w:rsidRPr="005B6118">
        <w:rPr>
          <w:rFonts w:ascii="Courier New" w:hAnsi="Courier New"/>
          <w:noProof/>
          <w:sz w:val="16"/>
          <w:lang w:eastAsia="en-GB"/>
        </w:rPr>
        <w:t>)</w:t>
      </w:r>
      <w:r>
        <w:rPr>
          <w:rFonts w:ascii="Courier New" w:hAnsi="Courier New"/>
          <w:noProof/>
          <w:sz w:val="16"/>
          <w:lang w:eastAsia="en-GB"/>
        </w:rPr>
        <w:t>,</w:t>
      </w:r>
      <w:r w:rsidR="0055642D">
        <w:rPr>
          <w:rFonts w:ascii="Courier New" w:hAnsi="Courier New"/>
          <w:noProof/>
          <w:sz w:val="16"/>
          <w:lang w:eastAsia="en-GB"/>
        </w:rPr>
        <w:tab/>
      </w:r>
      <w:r w:rsidR="0055642D">
        <w:rPr>
          <w:rFonts w:ascii="Courier New" w:hAnsi="Courier New"/>
          <w:noProof/>
          <w:sz w:val="16"/>
          <w:lang w:eastAsia="en-GB"/>
        </w:rPr>
        <w:tab/>
      </w:r>
      <w:r w:rsidR="0055642D">
        <w:rPr>
          <w:rFonts w:ascii="Courier New" w:hAnsi="Courier New"/>
          <w:noProof/>
          <w:sz w:val="16"/>
          <w:lang w:eastAsia="en-GB"/>
        </w:rPr>
        <w:tab/>
      </w:r>
    </w:p>
    <w:p w14:paraId="3C15534D" w14:textId="77777777" w:rsidR="00AB3F51" w:rsidRPr="005B6118"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minValue</w:t>
      </w:r>
      <w:r w:rsidRPr="005B6118">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sidRPr="007106C9">
        <w:rPr>
          <w:rFonts w:ascii="Courier New" w:hAnsi="Courier New"/>
          <w:noProof/>
          <w:sz w:val="16"/>
          <w:highlight w:val="yellow"/>
          <w:lang w:eastAsia="en-GB"/>
        </w:rPr>
        <w:t>xx..yy</w:t>
      </w:r>
      <w:r w:rsidRPr="005B6118">
        <w:rPr>
          <w:rFonts w:ascii="Courier New" w:hAnsi="Courier New"/>
          <w:noProof/>
          <w:sz w:val="16"/>
          <w:lang w:eastAsia="en-GB"/>
        </w:rPr>
        <w:t>),</w:t>
      </w:r>
    </w:p>
    <w:p w14:paraId="19298C2A" w14:textId="77777777"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B6118">
        <w:rPr>
          <w:rFonts w:ascii="Courier New" w:hAnsi="Courier New"/>
          <w:noProof/>
          <w:sz w:val="16"/>
          <w:lang w:eastAsia="en-GB"/>
        </w:rPr>
        <w:t xml:space="preserve">    </w:t>
      </w:r>
      <w:r>
        <w:rPr>
          <w:rFonts w:ascii="Courier New" w:hAnsi="Courier New"/>
          <w:noProof/>
          <w:sz w:val="16"/>
          <w:lang w:eastAsia="en-GB"/>
        </w:rPr>
        <w:t>maxValue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sidR="007106C9">
        <w:rPr>
          <w:rFonts w:ascii="Courier New" w:hAnsi="Courier New"/>
          <w:noProof/>
          <w:sz w:val="16"/>
          <w:lang w:eastAsia="en-GB"/>
        </w:rPr>
        <w:t>(</w:t>
      </w:r>
      <w:r w:rsidRPr="007106C9">
        <w:rPr>
          <w:rFonts w:ascii="Courier New" w:hAnsi="Courier New"/>
          <w:noProof/>
          <w:sz w:val="16"/>
          <w:highlight w:val="yellow"/>
          <w:lang w:eastAsia="en-GB"/>
        </w:rPr>
        <w:t>nn..mm</w:t>
      </w:r>
      <w:r>
        <w:rPr>
          <w:rFonts w:ascii="Courier New" w:hAnsi="Courier New"/>
          <w:noProof/>
          <w:sz w:val="16"/>
          <w:lang w:eastAsia="en-GB"/>
        </w:rPr>
        <w:t>),</w:t>
      </w:r>
    </w:p>
    <w:p w14:paraId="69F2DCE7" w14:textId="77777777" w:rsidR="00AB3F51"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993366"/>
          <w:sz w:val="16"/>
          <w:lang w:eastAsia="en-GB"/>
        </w:rPr>
      </w:pPr>
      <w:r w:rsidRPr="005B6118">
        <w:rPr>
          <w:rFonts w:ascii="Courier New" w:hAnsi="Courier New"/>
          <w:noProof/>
          <w:sz w:val="16"/>
          <w:lang w:eastAsia="en-GB"/>
        </w:rPr>
        <w:t xml:space="preserve"> </w:t>
      </w:r>
      <w:r>
        <w:rPr>
          <w:rFonts w:ascii="Courier New" w:hAnsi="Courier New"/>
          <w:noProof/>
          <w:sz w:val="16"/>
          <w:lang w:eastAsia="en-GB"/>
        </w:rPr>
        <w:tab/>
        <w:t>stepSize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sidR="007106C9">
        <w:rPr>
          <w:rFonts w:ascii="Courier New" w:hAnsi="Courier New"/>
          <w:noProof/>
          <w:sz w:val="16"/>
          <w:lang w:eastAsia="en-GB"/>
        </w:rPr>
        <w:t>(</w:t>
      </w:r>
      <w:r w:rsidR="00A13E88" w:rsidRPr="002B5D9B">
        <w:rPr>
          <w:rFonts w:ascii="Courier New" w:hAnsi="Courier New"/>
          <w:noProof/>
          <w:sz w:val="16"/>
          <w:highlight w:val="yellow"/>
          <w:lang w:eastAsia="en-GB"/>
        </w:rPr>
        <w:t>bb</w:t>
      </w:r>
      <w:r w:rsidRPr="002B5D9B">
        <w:rPr>
          <w:rFonts w:ascii="Courier New" w:hAnsi="Courier New"/>
          <w:noProof/>
          <w:sz w:val="16"/>
          <w:highlight w:val="yellow"/>
          <w:lang w:eastAsia="en-GB"/>
        </w:rPr>
        <w:t>..</w:t>
      </w:r>
      <w:r w:rsidR="00A13E88" w:rsidRPr="002B5D9B">
        <w:rPr>
          <w:rFonts w:ascii="Courier New" w:hAnsi="Courier New"/>
          <w:noProof/>
          <w:sz w:val="16"/>
          <w:highlight w:val="yellow"/>
          <w:lang w:eastAsia="en-GB"/>
        </w:rPr>
        <w:t>cc</w:t>
      </w:r>
      <w:r>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OPTIONAL</w:t>
      </w:r>
    </w:p>
    <w:p w14:paraId="25118C38" w14:textId="77777777" w:rsidR="00A77BC2" w:rsidRPr="005B6118" w:rsidRDefault="00AB3F51" w:rsidP="00A77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14:paraId="4217E08D" w14:textId="2D3D1550" w:rsidR="00AB3F51" w:rsidRPr="005B6118" w:rsidRDefault="00AB3F51" w:rsidP="00AB3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90E5512" w14:textId="77777777" w:rsidR="00AB3F51" w:rsidRDefault="00AB3F51" w:rsidP="00AB3F51"/>
    <w:p w14:paraId="13E7EC62" w14:textId="3F6398D4" w:rsidR="00505DFF" w:rsidRDefault="00FE4A3C">
      <w:pPr>
        <w:pStyle w:val="Proposal"/>
        <w:rPr>
          <w:lang w:val="en-US"/>
        </w:rPr>
      </w:pPr>
      <w:bookmarkStart w:id="13" w:name="_Toc134716772"/>
      <w:r w:rsidRPr="00C83C10">
        <w:rPr>
          <w:lang w:val="en-US"/>
        </w:rPr>
        <w:t xml:space="preserve">The NW may associate a LCG </w:t>
      </w:r>
      <w:r w:rsidR="004B7B1C">
        <w:rPr>
          <w:lang w:val="en-US"/>
        </w:rPr>
        <w:t>with</w:t>
      </w:r>
      <w:r w:rsidRPr="00C83C10">
        <w:rPr>
          <w:lang w:val="en-US"/>
        </w:rPr>
        <w:t xml:space="preserve"> up to “aa” (</w:t>
      </w:r>
      <w:r w:rsidR="00333336">
        <w:rPr>
          <w:lang w:val="en-US"/>
        </w:rPr>
        <w:t>aa depends on Proposal 2</w:t>
      </w:r>
      <w:r w:rsidRPr="00C83C10">
        <w:rPr>
          <w:lang w:val="en-US"/>
        </w:rPr>
        <w:t>) tables for a new</w:t>
      </w:r>
      <w:r w:rsidR="004A12AC">
        <w:rPr>
          <w:lang w:val="en-US"/>
        </w:rPr>
        <w:t xml:space="preserve"> </w:t>
      </w:r>
      <w:r w:rsidRPr="00C83C10">
        <w:rPr>
          <w:lang w:val="en-US"/>
        </w:rPr>
        <w:t>long BSR</w:t>
      </w:r>
      <w:bookmarkEnd w:id="13"/>
    </w:p>
    <w:p w14:paraId="0FA5B8ED" w14:textId="4AA261F6" w:rsidR="00C83C10" w:rsidRDefault="00C83C10">
      <w:pPr>
        <w:pStyle w:val="Proposal"/>
        <w:rPr>
          <w:lang w:val="en-US"/>
        </w:rPr>
      </w:pPr>
      <w:bookmarkStart w:id="14" w:name="_Toc134716773"/>
      <w:r>
        <w:rPr>
          <w:lang w:val="en-US"/>
        </w:rPr>
        <w:t>Ad</w:t>
      </w:r>
      <w:r w:rsidR="0086481F">
        <w:rPr>
          <w:lang w:val="en-US"/>
        </w:rPr>
        <w:t>o</w:t>
      </w:r>
      <w:r>
        <w:rPr>
          <w:lang w:val="en-US"/>
        </w:rPr>
        <w:t>pt the ASN.1 outlined above for the RRC-based BS table configuration.</w:t>
      </w:r>
      <w:bookmarkEnd w:id="14"/>
    </w:p>
    <w:p w14:paraId="14026F59" w14:textId="77777777" w:rsidR="00C83C10" w:rsidRPr="00C83C10" w:rsidRDefault="00C83C10" w:rsidP="00486366">
      <w:pPr>
        <w:pStyle w:val="Proposal"/>
        <w:numPr>
          <w:ilvl w:val="0"/>
          <w:numId w:val="0"/>
        </w:numPr>
        <w:rPr>
          <w:lang w:val="en-US"/>
        </w:rPr>
      </w:pPr>
    </w:p>
    <w:p w14:paraId="5D6097C7" w14:textId="79462AE1" w:rsidR="0004127A" w:rsidRDefault="0004127A" w:rsidP="0004127A">
      <w:pPr>
        <w:pStyle w:val="BodyText"/>
        <w:rPr>
          <w:lang w:val="en-US"/>
        </w:rPr>
      </w:pPr>
      <w:r w:rsidRPr="0004127A">
        <w:rPr>
          <w:lang w:val="en-US"/>
        </w:rPr>
        <w:t xml:space="preserve">RAN2 </w:t>
      </w:r>
      <w:r>
        <w:rPr>
          <w:lang w:val="en-US"/>
        </w:rPr>
        <w:t xml:space="preserve">agreed to have linear tables; however, it is not yet decided whether other approaches can be used to create tables. Considering that the goal behind is to minimize the inaccuracy, exponential distributions are not </w:t>
      </w:r>
      <w:r w:rsidR="00EE1895">
        <w:rPr>
          <w:lang w:val="en-US"/>
        </w:rPr>
        <w:t xml:space="preserve">very </w:t>
      </w:r>
      <w:r>
        <w:rPr>
          <w:lang w:val="en-US"/>
        </w:rPr>
        <w:t>suitable.</w:t>
      </w:r>
      <w:r w:rsidR="00EE1895">
        <w:rPr>
          <w:lang w:val="en-US"/>
        </w:rPr>
        <w:t xml:space="preserve"> The quantization error is very small at the beginning and large as the indexes grow. </w:t>
      </w:r>
      <w:r w:rsidR="00505DFF">
        <w:rPr>
          <w:lang w:val="en-US"/>
        </w:rPr>
        <w:t xml:space="preserve">The lower part of the exponential distribution, which is the only interesting part, could well be defined by a linear distribution with a small step. Thus, we see no benefit to introduce any other type of distribution as it does not offer any additional gain. </w:t>
      </w:r>
    </w:p>
    <w:p w14:paraId="5268F0DA" w14:textId="29CF4A57" w:rsidR="00C83C10" w:rsidRDefault="00C83C10" w:rsidP="00C83C10">
      <w:pPr>
        <w:pStyle w:val="Proposal"/>
        <w:rPr>
          <w:lang w:val="en-US"/>
        </w:rPr>
      </w:pPr>
      <w:bookmarkStart w:id="15" w:name="_Toc134716774"/>
      <w:r>
        <w:rPr>
          <w:lang w:val="en-US"/>
        </w:rPr>
        <w:t xml:space="preserve">Only linear distribution is </w:t>
      </w:r>
      <w:r w:rsidR="007662E0">
        <w:rPr>
          <w:lang w:val="en-US"/>
        </w:rPr>
        <w:t>allowed</w:t>
      </w:r>
      <w:r>
        <w:rPr>
          <w:lang w:val="en-US"/>
        </w:rPr>
        <w:t xml:space="preserve"> for BS table creation.</w:t>
      </w:r>
      <w:bookmarkEnd w:id="15"/>
    </w:p>
    <w:p w14:paraId="28035D1A" w14:textId="77777777" w:rsidR="00C83C10" w:rsidRPr="00C83C10" w:rsidRDefault="00C83C10" w:rsidP="0004127A">
      <w:pPr>
        <w:pStyle w:val="BodyText"/>
      </w:pPr>
    </w:p>
    <w:p w14:paraId="79A20DD4" w14:textId="50CC7435" w:rsidR="00122CAF" w:rsidRPr="00611F8E" w:rsidRDefault="00C95063" w:rsidP="00973306">
      <w:pPr>
        <w:pStyle w:val="Heading3"/>
        <w:rPr>
          <w:lang w:val="en-US"/>
        </w:rPr>
      </w:pPr>
      <w:r w:rsidRPr="00611F8E">
        <w:rPr>
          <w:lang w:val="en-US"/>
        </w:rPr>
        <w:t>2.</w:t>
      </w:r>
      <w:r w:rsidR="0040785C" w:rsidRPr="00611F8E">
        <w:rPr>
          <w:lang w:val="en-US"/>
        </w:rPr>
        <w:t>1.</w:t>
      </w:r>
      <w:r w:rsidRPr="00611F8E">
        <w:rPr>
          <w:lang w:val="en-US"/>
        </w:rPr>
        <w:t>3</w:t>
      </w:r>
      <w:r w:rsidRPr="00611F8E">
        <w:rPr>
          <w:lang w:val="en-US"/>
        </w:rPr>
        <w:tab/>
      </w:r>
      <w:r w:rsidR="00FF4183" w:rsidRPr="00611F8E">
        <w:rPr>
          <w:lang w:val="en-US"/>
        </w:rPr>
        <w:t>BSR format</w:t>
      </w:r>
    </w:p>
    <w:p w14:paraId="72C6116D" w14:textId="496515B6" w:rsidR="00166BD4" w:rsidRDefault="00B17B2F" w:rsidP="00973306">
      <w:pPr>
        <w:pStyle w:val="Heading4"/>
        <w:rPr>
          <w:lang w:val="en-US"/>
        </w:rPr>
      </w:pPr>
      <w:r>
        <w:rPr>
          <w:lang w:val="en-US"/>
        </w:rPr>
        <w:t>New s</w:t>
      </w:r>
      <w:r w:rsidR="00166BD4" w:rsidRPr="00166BD4">
        <w:rPr>
          <w:lang w:val="en-US"/>
        </w:rPr>
        <w:t xml:space="preserve">hort </w:t>
      </w:r>
      <w:r>
        <w:rPr>
          <w:lang w:val="en-US"/>
        </w:rPr>
        <w:t>buffer</w:t>
      </w:r>
      <w:r w:rsidR="00166BD4">
        <w:rPr>
          <w:lang w:val="en-US"/>
        </w:rPr>
        <w:t xml:space="preserve"> format</w:t>
      </w:r>
    </w:p>
    <w:p w14:paraId="53732843" w14:textId="635DD866" w:rsidR="000C7535" w:rsidRDefault="000C7535" w:rsidP="002D78DF">
      <w:pPr>
        <w:pStyle w:val="BodyText"/>
        <w:rPr>
          <w:lang w:val="en-US"/>
        </w:rPr>
      </w:pPr>
      <w:r>
        <w:rPr>
          <w:lang w:val="en-US"/>
        </w:rPr>
        <w:t xml:space="preserve">For short BSR, </w:t>
      </w:r>
      <w:r w:rsidR="006F6659">
        <w:rPr>
          <w:lang w:val="en-US"/>
        </w:rPr>
        <w:t xml:space="preserve">the simplest solution is to allow 1 </w:t>
      </w:r>
      <w:r w:rsidR="00F40825">
        <w:rPr>
          <w:lang w:val="en-US"/>
        </w:rPr>
        <w:t xml:space="preserve">new </w:t>
      </w:r>
      <w:r w:rsidR="006F6659">
        <w:rPr>
          <w:lang w:val="en-US"/>
        </w:rPr>
        <w:t>table</w:t>
      </w:r>
      <w:r w:rsidR="0028320F">
        <w:rPr>
          <w:lang w:val="en-US"/>
        </w:rPr>
        <w:t xml:space="preserve"> which could be different for each LCG. </w:t>
      </w:r>
      <w:r w:rsidR="006F7C02">
        <w:rPr>
          <w:lang w:val="en-US"/>
        </w:rPr>
        <w:t xml:space="preserve">Since the LCG is reported in the short BSR format, </w:t>
      </w:r>
      <w:r w:rsidR="00556588">
        <w:rPr>
          <w:lang w:val="en-US"/>
        </w:rPr>
        <w:t xml:space="preserve">there is no need to indicate the table. </w:t>
      </w:r>
      <w:r w:rsidR="002A2D1F">
        <w:rPr>
          <w:lang w:val="en-US"/>
        </w:rPr>
        <w:t xml:space="preserve">When the new BS table is used, the UE would use a newly assigned LCID index </w:t>
      </w:r>
      <w:r w:rsidR="008A617B">
        <w:rPr>
          <w:lang w:val="en-US"/>
        </w:rPr>
        <w:t>(taken from eLCID)</w:t>
      </w:r>
      <w:r w:rsidR="002A2D1F">
        <w:rPr>
          <w:lang w:val="en-US"/>
        </w:rPr>
        <w:t xml:space="preserve"> for this type of </w:t>
      </w:r>
      <w:r w:rsidR="00AE243F">
        <w:rPr>
          <w:lang w:val="en-US"/>
        </w:rPr>
        <w:t xml:space="preserve">new Short </w:t>
      </w:r>
      <w:r w:rsidR="002A2D1F">
        <w:rPr>
          <w:lang w:val="en-US"/>
        </w:rPr>
        <w:t>BSR, while</w:t>
      </w:r>
      <w:r w:rsidR="00636C51">
        <w:rPr>
          <w:lang w:val="en-US"/>
        </w:rPr>
        <w:t xml:space="preserve"> the UE </w:t>
      </w:r>
      <w:r w:rsidR="002A2D1F">
        <w:rPr>
          <w:lang w:val="en-US"/>
        </w:rPr>
        <w:t xml:space="preserve">would use the legacy </w:t>
      </w:r>
      <w:r w:rsidR="00F40825">
        <w:rPr>
          <w:lang w:val="en-US"/>
        </w:rPr>
        <w:t>Short</w:t>
      </w:r>
      <w:r w:rsidR="00AE243F">
        <w:rPr>
          <w:lang w:val="en-US"/>
        </w:rPr>
        <w:t xml:space="preserve"> BSR</w:t>
      </w:r>
      <w:r w:rsidR="00F40825">
        <w:rPr>
          <w:lang w:val="en-US"/>
        </w:rPr>
        <w:t xml:space="preserve"> </w:t>
      </w:r>
      <w:r w:rsidR="002A2D1F">
        <w:rPr>
          <w:lang w:val="en-US"/>
        </w:rPr>
        <w:t xml:space="preserve">LCID index </w:t>
      </w:r>
      <w:r w:rsidR="006603B9">
        <w:rPr>
          <w:lang w:val="en-US"/>
        </w:rPr>
        <w:t>(61)</w:t>
      </w:r>
      <w:r w:rsidR="00636C51">
        <w:rPr>
          <w:lang w:val="en-US"/>
        </w:rPr>
        <w:t xml:space="preserve"> to report a buffer size outside of </w:t>
      </w:r>
      <w:r w:rsidR="009A4C63">
        <w:rPr>
          <w:lang w:val="en-US"/>
        </w:rPr>
        <w:t>the range covered by the new table</w:t>
      </w:r>
      <w:r w:rsidR="006603B9">
        <w:rPr>
          <w:lang w:val="en-US"/>
        </w:rPr>
        <w:t xml:space="preserve">. </w:t>
      </w:r>
    </w:p>
    <w:p w14:paraId="5A9E201E" w14:textId="1D73AB3E" w:rsidR="00B919E0" w:rsidRDefault="00B5564C" w:rsidP="00B919E0">
      <w:pPr>
        <w:pStyle w:val="Proposal"/>
        <w:rPr>
          <w:lang w:val="en-US"/>
        </w:rPr>
      </w:pPr>
      <w:bookmarkStart w:id="16" w:name="_Toc134716775"/>
      <w:r>
        <w:rPr>
          <w:lang w:val="en-US"/>
        </w:rPr>
        <w:t>One new</w:t>
      </w:r>
      <w:r w:rsidR="00A96E18">
        <w:rPr>
          <w:lang w:val="en-US"/>
        </w:rPr>
        <w:t xml:space="preserve"> </w:t>
      </w:r>
      <w:r>
        <w:rPr>
          <w:lang w:val="en-US"/>
        </w:rPr>
        <w:t xml:space="preserve">5-bit </w:t>
      </w:r>
      <w:r w:rsidR="00427AAB">
        <w:rPr>
          <w:lang w:val="en-US"/>
        </w:rPr>
        <w:t>BS table can be configured per LCG</w:t>
      </w:r>
      <w:r w:rsidR="002B7722">
        <w:rPr>
          <w:lang w:val="en-US"/>
        </w:rPr>
        <w:t xml:space="preserve"> (as in </w:t>
      </w:r>
      <w:r w:rsidR="002B7722">
        <w:rPr>
          <w:lang w:val="en-US"/>
        </w:rPr>
        <w:fldChar w:fldCharType="begin"/>
      </w:r>
      <w:r w:rsidR="002B7722">
        <w:rPr>
          <w:lang w:val="en-US"/>
        </w:rPr>
        <w:instrText xml:space="preserve"> REF _Ref134024928 \w \h </w:instrText>
      </w:r>
      <w:r w:rsidR="002B7722">
        <w:rPr>
          <w:lang w:val="en-US"/>
        </w:rPr>
      </w:r>
      <w:r w:rsidR="002B7722">
        <w:rPr>
          <w:lang w:val="en-US"/>
        </w:rPr>
        <w:fldChar w:fldCharType="separate"/>
      </w:r>
      <w:r w:rsidR="002B7722">
        <w:rPr>
          <w:lang w:val="en-US"/>
        </w:rPr>
        <w:t>Proposal 2</w:t>
      </w:r>
      <w:r w:rsidR="002B7722">
        <w:rPr>
          <w:lang w:val="en-US"/>
        </w:rPr>
        <w:fldChar w:fldCharType="end"/>
      </w:r>
      <w:r w:rsidR="002B7722">
        <w:rPr>
          <w:lang w:val="en-US"/>
        </w:rPr>
        <w:t>).</w:t>
      </w:r>
      <w:bookmarkEnd w:id="16"/>
    </w:p>
    <w:p w14:paraId="23AE6F0B" w14:textId="0FFBC34C" w:rsidR="002B7722" w:rsidRDefault="002B7722" w:rsidP="002B7722">
      <w:pPr>
        <w:pStyle w:val="Proposal"/>
        <w:rPr>
          <w:lang w:val="en-US"/>
        </w:rPr>
      </w:pPr>
      <w:bookmarkStart w:id="17" w:name="_Toc134716776"/>
      <w:r>
        <w:rPr>
          <w:lang w:val="en-US"/>
        </w:rPr>
        <w:t>The new BSR has the same format as the legacy short BSR.</w:t>
      </w:r>
      <w:bookmarkEnd w:id="17"/>
      <w:r>
        <w:rPr>
          <w:lang w:val="en-US"/>
        </w:rPr>
        <w:t xml:space="preserve">  </w:t>
      </w:r>
    </w:p>
    <w:p w14:paraId="7AB4E9C0" w14:textId="102A4E09" w:rsidR="00520045" w:rsidRPr="002B7722" w:rsidRDefault="007C0F8E" w:rsidP="002B7722">
      <w:pPr>
        <w:pStyle w:val="Proposal"/>
        <w:rPr>
          <w:lang w:val="en-US"/>
        </w:rPr>
      </w:pPr>
      <w:bookmarkStart w:id="18" w:name="_Toc134716777"/>
      <w:r>
        <w:rPr>
          <w:lang w:val="en-US"/>
        </w:rPr>
        <w:t xml:space="preserve">The LCID index </w:t>
      </w:r>
      <w:r w:rsidR="00786022">
        <w:rPr>
          <w:lang w:val="en-US"/>
        </w:rPr>
        <w:t>in the MAC subheader to identify this new short BSR should be taken from the eLCID field</w:t>
      </w:r>
      <w:bookmarkEnd w:id="18"/>
    </w:p>
    <w:p w14:paraId="3D3A1E4C" w14:textId="77777777" w:rsidR="002C2500" w:rsidRDefault="002C2500" w:rsidP="00973306">
      <w:pPr>
        <w:pStyle w:val="Proposal"/>
        <w:numPr>
          <w:ilvl w:val="0"/>
          <w:numId w:val="0"/>
        </w:numPr>
        <w:ind w:left="1304"/>
        <w:rPr>
          <w:lang w:val="en-US"/>
        </w:rPr>
      </w:pPr>
      <w:bookmarkStart w:id="19" w:name="_Toc134713259"/>
      <w:bookmarkStart w:id="20" w:name="_Toc134713360"/>
      <w:bookmarkStart w:id="21" w:name="_Toc134713409"/>
      <w:bookmarkStart w:id="22" w:name="_Toc134713763"/>
      <w:bookmarkEnd w:id="19"/>
      <w:bookmarkEnd w:id="20"/>
      <w:bookmarkEnd w:id="21"/>
      <w:bookmarkEnd w:id="22"/>
    </w:p>
    <w:p w14:paraId="5D8FAC9E" w14:textId="6736CC0A" w:rsidR="00166BD4" w:rsidRPr="00166BD4" w:rsidRDefault="002C2500" w:rsidP="00973306">
      <w:pPr>
        <w:pStyle w:val="Proposal"/>
        <w:rPr>
          <w:lang w:val="en-US"/>
        </w:rPr>
      </w:pPr>
      <w:bookmarkStart w:id="23" w:name="_Toc134716778"/>
      <w:r>
        <w:rPr>
          <w:lang w:val="en-US"/>
        </w:rPr>
        <w:t>RAN2 to discuss if more tables can be configured.</w:t>
      </w:r>
      <w:bookmarkEnd w:id="23"/>
    </w:p>
    <w:p w14:paraId="16BDA6E2" w14:textId="2044AEAE" w:rsidR="00BC1295" w:rsidRPr="00166BD4" w:rsidRDefault="00B17B2F" w:rsidP="00973306">
      <w:pPr>
        <w:pStyle w:val="Heading4"/>
        <w:rPr>
          <w:lang w:val="en-US"/>
        </w:rPr>
      </w:pPr>
      <w:r>
        <w:rPr>
          <w:lang w:val="en-US"/>
        </w:rPr>
        <w:t>New l</w:t>
      </w:r>
      <w:r w:rsidR="00BC1295" w:rsidRPr="00166BD4">
        <w:rPr>
          <w:lang w:val="en-US"/>
        </w:rPr>
        <w:t xml:space="preserve">ong </w:t>
      </w:r>
      <w:r>
        <w:rPr>
          <w:lang w:val="en-US"/>
        </w:rPr>
        <w:t xml:space="preserve">buffer </w:t>
      </w:r>
      <w:r w:rsidR="00BC1295" w:rsidRPr="00166BD4">
        <w:rPr>
          <w:lang w:val="en-US"/>
        </w:rPr>
        <w:t>format</w:t>
      </w:r>
    </w:p>
    <w:p w14:paraId="29FA56C4" w14:textId="59A15F7A" w:rsidR="00277D01" w:rsidRDefault="00BC1295" w:rsidP="009A274C">
      <w:pPr>
        <w:pStyle w:val="BodyText"/>
        <w:rPr>
          <w:lang w:val="en-US"/>
        </w:rPr>
      </w:pPr>
      <w:r w:rsidRPr="00BC1295">
        <w:rPr>
          <w:lang w:val="en-US"/>
        </w:rPr>
        <w:t>A</w:t>
      </w:r>
      <w:r w:rsidR="00D77210">
        <w:rPr>
          <w:lang w:val="en-US"/>
        </w:rPr>
        <w:t xml:space="preserve">ny new </w:t>
      </w:r>
      <w:r w:rsidRPr="00BC1295">
        <w:rPr>
          <w:lang w:val="en-US"/>
        </w:rPr>
        <w:t>long BSR format s</w:t>
      </w:r>
      <w:r>
        <w:rPr>
          <w:lang w:val="en-US"/>
        </w:rPr>
        <w:t xml:space="preserve">hould </w:t>
      </w:r>
      <w:r w:rsidR="00663B64">
        <w:rPr>
          <w:lang w:val="en-US"/>
        </w:rPr>
        <w:t xml:space="preserve">continue reporting the buffer size for those LCGs which do have data in the buffer. </w:t>
      </w:r>
      <w:r w:rsidR="00542FD3">
        <w:rPr>
          <w:lang w:val="en-US"/>
        </w:rPr>
        <w:t xml:space="preserve">There are </w:t>
      </w:r>
      <w:r w:rsidR="00E10A08">
        <w:rPr>
          <w:lang w:val="en-US"/>
        </w:rPr>
        <w:t>three</w:t>
      </w:r>
      <w:r w:rsidR="00542FD3">
        <w:rPr>
          <w:lang w:val="en-US"/>
        </w:rPr>
        <w:t xml:space="preserve"> questions to resolve</w:t>
      </w:r>
      <w:r w:rsidR="00277D01">
        <w:rPr>
          <w:lang w:val="en-US"/>
        </w:rPr>
        <w:t xml:space="preserve">: </w:t>
      </w:r>
    </w:p>
    <w:p w14:paraId="05234AE9" w14:textId="77777777" w:rsidR="00A4467B" w:rsidRDefault="00AD6327" w:rsidP="00277D01">
      <w:pPr>
        <w:pStyle w:val="BodyText"/>
        <w:numPr>
          <w:ilvl w:val="0"/>
          <w:numId w:val="46"/>
        </w:numPr>
        <w:rPr>
          <w:lang w:val="en-US"/>
        </w:rPr>
      </w:pPr>
      <w:r>
        <w:rPr>
          <w:lang w:val="en-US"/>
        </w:rPr>
        <w:t xml:space="preserve">Can multiple BS tables be configured per each LCG? </w:t>
      </w:r>
      <w:r w:rsidR="00A4467B">
        <w:rPr>
          <w:lang w:val="en-US"/>
        </w:rPr>
        <w:t>And,</w:t>
      </w:r>
    </w:p>
    <w:p w14:paraId="642B1B5D" w14:textId="2088104B" w:rsidR="00542FD3" w:rsidRDefault="00542FD3" w:rsidP="00277D01">
      <w:pPr>
        <w:pStyle w:val="BodyText"/>
        <w:numPr>
          <w:ilvl w:val="0"/>
          <w:numId w:val="46"/>
        </w:numPr>
        <w:rPr>
          <w:lang w:val="en-US"/>
        </w:rPr>
      </w:pPr>
      <w:r>
        <w:rPr>
          <w:lang w:val="en-US"/>
        </w:rPr>
        <w:t>How many bits the BS report should be</w:t>
      </w:r>
      <w:r w:rsidR="00E10A08">
        <w:rPr>
          <w:lang w:val="en-US"/>
        </w:rPr>
        <w:t xml:space="preserve">, and </w:t>
      </w:r>
    </w:p>
    <w:p w14:paraId="79F4B534" w14:textId="78D7FA93" w:rsidR="00E10A08" w:rsidRDefault="00E10A08" w:rsidP="00277D01">
      <w:pPr>
        <w:pStyle w:val="BodyText"/>
        <w:numPr>
          <w:ilvl w:val="0"/>
          <w:numId w:val="46"/>
        </w:numPr>
        <w:rPr>
          <w:lang w:val="en-US"/>
        </w:rPr>
      </w:pPr>
      <w:r>
        <w:rPr>
          <w:lang w:val="en-US"/>
        </w:rPr>
        <w:t xml:space="preserve">How to </w:t>
      </w:r>
      <w:r w:rsidR="00C12B5A">
        <w:rPr>
          <w:lang w:val="en-US"/>
        </w:rPr>
        <w:t>indicate if the</w:t>
      </w:r>
      <w:r>
        <w:rPr>
          <w:lang w:val="en-US"/>
        </w:rPr>
        <w:t xml:space="preserve"> UE is using legacy BS table</w:t>
      </w:r>
      <w:r w:rsidR="00C12B5A">
        <w:rPr>
          <w:lang w:val="en-US"/>
        </w:rPr>
        <w:t xml:space="preserve"> or a new BS table</w:t>
      </w:r>
    </w:p>
    <w:p w14:paraId="293C838F" w14:textId="77777777" w:rsidR="00A4467B" w:rsidRDefault="00A4467B" w:rsidP="00A4467B">
      <w:pPr>
        <w:pStyle w:val="BodyText"/>
        <w:rPr>
          <w:lang w:val="en-US"/>
        </w:rPr>
      </w:pPr>
    </w:p>
    <w:p w14:paraId="6AFC1811" w14:textId="55E4DDCE" w:rsidR="00904A32" w:rsidRDefault="0096460C" w:rsidP="00A4467B">
      <w:pPr>
        <w:pStyle w:val="BodyText"/>
        <w:rPr>
          <w:lang w:val="en-US"/>
        </w:rPr>
      </w:pPr>
      <w:r>
        <w:rPr>
          <w:lang w:val="en-US"/>
        </w:rPr>
        <w:t xml:space="preserve">If </w:t>
      </w:r>
      <w:r w:rsidR="00B225C0">
        <w:rPr>
          <w:lang w:val="en-US"/>
        </w:rPr>
        <w:t xml:space="preserve">only one new table </w:t>
      </w:r>
      <w:r w:rsidR="00292429">
        <w:rPr>
          <w:lang w:val="en-US"/>
        </w:rPr>
        <w:t xml:space="preserve">per logical channel group </w:t>
      </w:r>
      <w:r w:rsidR="00B225C0">
        <w:rPr>
          <w:lang w:val="en-US"/>
        </w:rPr>
        <w:t xml:space="preserve">is </w:t>
      </w:r>
      <w:r w:rsidR="00292429">
        <w:rPr>
          <w:lang w:val="en-US"/>
        </w:rPr>
        <w:t>configured</w:t>
      </w:r>
      <w:r w:rsidR="00B225C0">
        <w:rPr>
          <w:lang w:val="en-US"/>
        </w:rPr>
        <w:t>, a new additional byte could be added</w:t>
      </w:r>
      <w:r w:rsidR="005E59D6">
        <w:rPr>
          <w:lang w:val="en-US"/>
        </w:rPr>
        <w:t>. Each bit would</w:t>
      </w:r>
      <w:r w:rsidR="00B225C0">
        <w:rPr>
          <w:lang w:val="en-US"/>
        </w:rPr>
        <w:t xml:space="preserve"> indicate whether </w:t>
      </w:r>
      <w:r w:rsidR="00EB045E">
        <w:rPr>
          <w:lang w:val="en-US"/>
        </w:rPr>
        <w:t>the legacy table</w:t>
      </w:r>
      <w:r w:rsidR="005E59D6">
        <w:rPr>
          <w:lang w:val="en-US"/>
        </w:rPr>
        <w:t xml:space="preserve"> (L)</w:t>
      </w:r>
      <w:r w:rsidR="00EB045E">
        <w:rPr>
          <w:lang w:val="en-US"/>
        </w:rPr>
        <w:t xml:space="preserve"> is used or the new</w:t>
      </w:r>
      <w:r w:rsidR="005E59D6">
        <w:rPr>
          <w:lang w:val="en-US"/>
        </w:rPr>
        <w:t xml:space="preserve"> (N)</w:t>
      </w:r>
      <w:r w:rsidR="00EB045E">
        <w:rPr>
          <w:lang w:val="en-US"/>
        </w:rPr>
        <w:t xml:space="preserve"> table is used</w:t>
      </w:r>
      <w:r w:rsidR="00785B87">
        <w:rPr>
          <w:lang w:val="en-US"/>
        </w:rPr>
        <w:t xml:space="preserve">, as shown in </w:t>
      </w:r>
      <w:r w:rsidR="00785B87">
        <w:rPr>
          <w:lang w:val="en-US"/>
        </w:rPr>
        <w:fldChar w:fldCharType="begin"/>
      </w:r>
      <w:r w:rsidR="00785B87">
        <w:rPr>
          <w:lang w:val="en-US"/>
        </w:rPr>
        <w:instrText xml:space="preserve"> REF _Ref134022730 \h </w:instrText>
      </w:r>
      <w:r w:rsidR="00785B87">
        <w:rPr>
          <w:lang w:val="en-US"/>
        </w:rPr>
      </w:r>
      <w:r w:rsidR="00785B87">
        <w:rPr>
          <w:lang w:val="en-US"/>
        </w:rPr>
        <w:fldChar w:fldCharType="separate"/>
      </w:r>
      <w:r w:rsidR="00785B87">
        <w:t xml:space="preserve">Figure </w:t>
      </w:r>
      <w:r w:rsidR="00EE228B">
        <w:rPr>
          <w:noProof/>
        </w:rPr>
        <w:t>3</w:t>
      </w:r>
      <w:r w:rsidR="00785B87">
        <w:rPr>
          <w:lang w:val="en-US"/>
        </w:rPr>
        <w:fldChar w:fldCharType="end"/>
      </w:r>
      <w:r w:rsidR="00785B87">
        <w:rPr>
          <w:lang w:val="en-US"/>
        </w:rPr>
        <w:t xml:space="preserve">. </w:t>
      </w:r>
      <w:r w:rsidR="00390758">
        <w:rPr>
          <w:lang w:val="en-US"/>
        </w:rPr>
        <w:t>In this example, 2 LGCs would set the L/N flag to “1”, while 1 LCG would set the “L/N” flag to “0”</w:t>
      </w:r>
      <w:r w:rsidR="00576804">
        <w:rPr>
          <w:lang w:val="en-US"/>
        </w:rPr>
        <w:t xml:space="preserve"> to indicate it is using legacy table.</w:t>
      </w:r>
    </w:p>
    <w:p w14:paraId="0BB8E930" w14:textId="77777777" w:rsidR="00785B87" w:rsidRDefault="00785B87" w:rsidP="00A4467B">
      <w:pPr>
        <w:pStyle w:val="BodyText"/>
        <w:rPr>
          <w:lang w:val="en-US"/>
        </w:rPr>
      </w:pPr>
    </w:p>
    <w:p w14:paraId="7B9DF451" w14:textId="0A51F782" w:rsidR="00785B87" w:rsidRDefault="00467446" w:rsidP="00785B87">
      <w:pPr>
        <w:pStyle w:val="BodyText"/>
        <w:keepNext/>
        <w:jc w:val="center"/>
      </w:pPr>
      <w:r>
        <w:rPr>
          <w:noProof/>
        </w:rPr>
        <w:pict w14:anchorId="707F7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pt;height:164.2pt">
            <v:imagedata r:id="rId13" o:title=""/>
          </v:shape>
        </w:pict>
      </w:r>
    </w:p>
    <w:p w14:paraId="76CB8CC7" w14:textId="127D9904" w:rsidR="00785B87" w:rsidRPr="00BC1295" w:rsidRDefault="00785B87" w:rsidP="00785B87">
      <w:pPr>
        <w:pStyle w:val="Caption"/>
        <w:jc w:val="center"/>
        <w:rPr>
          <w:lang w:val="en-US"/>
        </w:rPr>
      </w:pPr>
      <w:bookmarkStart w:id="24" w:name="_Ref134022730"/>
      <w:r>
        <w:t xml:space="preserve">Figure </w:t>
      </w:r>
      <w:r w:rsidR="00467446">
        <w:fldChar w:fldCharType="begin"/>
      </w:r>
      <w:r w:rsidR="00467446">
        <w:instrText xml:space="preserve"> SEQ Figure \* ARABIC </w:instrText>
      </w:r>
      <w:r w:rsidR="00467446">
        <w:fldChar w:fldCharType="separate"/>
      </w:r>
      <w:r w:rsidR="00CA4A45">
        <w:rPr>
          <w:noProof/>
        </w:rPr>
        <w:t>3</w:t>
      </w:r>
      <w:r w:rsidR="00467446">
        <w:rPr>
          <w:noProof/>
        </w:rPr>
        <w:fldChar w:fldCharType="end"/>
      </w:r>
      <w:bookmarkEnd w:id="24"/>
      <w:r w:rsidR="00976E97">
        <w:rPr>
          <w:noProof/>
        </w:rPr>
        <w:t xml:space="preserve"> –</w:t>
      </w:r>
      <w:r w:rsidR="00F16C65">
        <w:t xml:space="preserve"> Table/BS format, option 1</w:t>
      </w:r>
    </w:p>
    <w:p w14:paraId="023E324A" w14:textId="77777777" w:rsidR="002253DE" w:rsidRDefault="002253DE" w:rsidP="002253DE">
      <w:pPr>
        <w:pStyle w:val="BodyText"/>
        <w:rPr>
          <w:lang w:val="en-US"/>
        </w:rPr>
      </w:pPr>
    </w:p>
    <w:p w14:paraId="7BE93B83" w14:textId="6B54A6BF" w:rsidR="002D78DF" w:rsidRDefault="002253DE" w:rsidP="002253DE">
      <w:pPr>
        <w:pStyle w:val="BodyText"/>
        <w:rPr>
          <w:lang w:val="en-US"/>
        </w:rPr>
      </w:pPr>
      <w:r>
        <w:rPr>
          <w:lang w:val="en-US"/>
        </w:rPr>
        <w:t xml:space="preserve">However, </w:t>
      </w:r>
      <w:r w:rsidR="004B1B31">
        <w:rPr>
          <w:lang w:val="en-US"/>
        </w:rPr>
        <w:t xml:space="preserve">having </w:t>
      </w:r>
      <w:r w:rsidR="00490294">
        <w:rPr>
          <w:lang w:val="en-US"/>
        </w:rPr>
        <w:t xml:space="preserve">more than 1 </w:t>
      </w:r>
      <w:r w:rsidR="00EC367C">
        <w:rPr>
          <w:lang w:val="en-US"/>
        </w:rPr>
        <w:t>new</w:t>
      </w:r>
      <w:r w:rsidR="00490294">
        <w:rPr>
          <w:lang w:val="en-US"/>
        </w:rPr>
        <w:t xml:space="preserve"> table is quite important as covering different ranges will be needed. Thus, configuring</w:t>
      </w:r>
      <w:r>
        <w:rPr>
          <w:lang w:val="en-US"/>
        </w:rPr>
        <w:t xml:space="preserve"> 2 or 4 tables</w:t>
      </w:r>
      <w:r w:rsidR="00490294">
        <w:rPr>
          <w:lang w:val="en-US"/>
        </w:rPr>
        <w:t xml:space="preserve"> </w:t>
      </w:r>
      <w:r w:rsidR="00734021">
        <w:rPr>
          <w:lang w:val="en-US"/>
        </w:rPr>
        <w:t>is preferred. In this case,</w:t>
      </w:r>
      <w:r>
        <w:rPr>
          <w:lang w:val="en-US"/>
        </w:rPr>
        <w:t xml:space="preserve"> additional bits will be needed </w:t>
      </w:r>
      <w:r w:rsidR="00762A08">
        <w:rPr>
          <w:lang w:val="en-US"/>
        </w:rPr>
        <w:t xml:space="preserve">to indicate them. </w:t>
      </w:r>
      <w:r w:rsidR="000940BC">
        <w:rPr>
          <w:lang w:val="en-US"/>
        </w:rPr>
        <w:t>An option</w:t>
      </w:r>
      <w:r w:rsidR="00326949">
        <w:rPr>
          <w:lang w:val="en-US"/>
        </w:rPr>
        <w:t xml:space="preserve"> (option </w:t>
      </w:r>
      <w:r w:rsidR="00023E7D">
        <w:rPr>
          <w:lang w:val="en-US"/>
        </w:rPr>
        <w:t>2</w:t>
      </w:r>
      <w:r w:rsidR="00326949">
        <w:rPr>
          <w:lang w:val="en-US"/>
        </w:rPr>
        <w:t>)</w:t>
      </w:r>
      <w:r w:rsidR="000940BC">
        <w:rPr>
          <w:lang w:val="en-US"/>
        </w:rPr>
        <w:t xml:space="preserve"> is shown in </w:t>
      </w:r>
      <w:r w:rsidR="00CC5BB1">
        <w:rPr>
          <w:lang w:val="en-US"/>
        </w:rPr>
        <w:fldChar w:fldCharType="begin"/>
      </w:r>
      <w:r w:rsidR="00CC5BB1">
        <w:rPr>
          <w:lang w:val="en-US"/>
        </w:rPr>
        <w:instrText xml:space="preserve"> REF _Ref134022986 \h </w:instrText>
      </w:r>
      <w:r w:rsidR="00CC5BB1">
        <w:rPr>
          <w:lang w:val="en-US"/>
        </w:rPr>
      </w:r>
      <w:r w:rsidR="00CC5BB1">
        <w:rPr>
          <w:lang w:val="en-US"/>
        </w:rPr>
        <w:fldChar w:fldCharType="separate"/>
      </w:r>
      <w:r w:rsidR="00CC5BB1">
        <w:t xml:space="preserve">Figure </w:t>
      </w:r>
      <w:r w:rsidR="00352E81">
        <w:rPr>
          <w:noProof/>
        </w:rPr>
        <w:t>4</w:t>
      </w:r>
      <w:r w:rsidR="00CC5BB1">
        <w:rPr>
          <w:lang w:val="en-US"/>
        </w:rPr>
        <w:fldChar w:fldCharType="end"/>
      </w:r>
      <w:r w:rsidR="00CC5BB1">
        <w:rPr>
          <w:lang w:val="en-US"/>
        </w:rPr>
        <w:t xml:space="preserve"> </w:t>
      </w:r>
      <w:r w:rsidR="000940BC">
        <w:rPr>
          <w:lang w:val="en-US"/>
        </w:rPr>
        <w:t xml:space="preserve">in which </w:t>
      </w:r>
      <w:r w:rsidR="005E59D6">
        <w:rPr>
          <w:lang w:val="en-US"/>
        </w:rPr>
        <w:t>the L/N would mean legacy or new table and an additional 1 or 2 bits</w:t>
      </w:r>
      <w:r w:rsidR="002207B7">
        <w:rPr>
          <w:lang w:val="en-US"/>
        </w:rPr>
        <w:t>, “BS table”</w:t>
      </w:r>
      <w:r w:rsidR="004345C4">
        <w:rPr>
          <w:lang w:val="en-US"/>
        </w:rPr>
        <w:t>,</w:t>
      </w:r>
      <w:r w:rsidR="005E59D6">
        <w:rPr>
          <w:lang w:val="en-US"/>
        </w:rPr>
        <w:t xml:space="preserve"> would be taken to indicate the </w:t>
      </w:r>
      <w:r w:rsidR="00114A8D">
        <w:rPr>
          <w:lang w:val="en-US"/>
        </w:rPr>
        <w:t xml:space="preserve">new </w:t>
      </w:r>
      <w:r w:rsidR="005E59D6">
        <w:rPr>
          <w:lang w:val="en-US"/>
        </w:rPr>
        <w:t>table index</w:t>
      </w:r>
      <w:r w:rsidR="004345C4">
        <w:rPr>
          <w:lang w:val="en-US"/>
        </w:rPr>
        <w:t xml:space="preserve"> in each new table octet</w:t>
      </w:r>
      <w:r w:rsidR="005E59D6">
        <w:rPr>
          <w:lang w:val="en-US"/>
        </w:rPr>
        <w:t xml:space="preserve">. </w:t>
      </w:r>
      <w:r w:rsidR="00114A8D">
        <w:rPr>
          <w:lang w:val="en-US"/>
        </w:rPr>
        <w:t xml:space="preserve">In </w:t>
      </w:r>
      <w:r w:rsidR="003A40DA">
        <w:rPr>
          <w:lang w:val="en-US"/>
        </w:rPr>
        <w:t xml:space="preserve">the </w:t>
      </w:r>
      <w:r w:rsidR="002207B7">
        <w:rPr>
          <w:lang w:val="en-US"/>
        </w:rPr>
        <w:t>example</w:t>
      </w:r>
      <w:r w:rsidR="003A40DA">
        <w:rPr>
          <w:lang w:val="en-US"/>
        </w:rPr>
        <w:t xml:space="preserve"> in </w:t>
      </w:r>
      <w:r w:rsidR="003A40DA">
        <w:rPr>
          <w:lang w:val="en-US"/>
        </w:rPr>
        <w:fldChar w:fldCharType="begin"/>
      </w:r>
      <w:r w:rsidR="003A40DA">
        <w:rPr>
          <w:lang w:val="en-US"/>
        </w:rPr>
        <w:instrText xml:space="preserve"> REF _Ref134022986 \h </w:instrText>
      </w:r>
      <w:r w:rsidR="003A40DA">
        <w:rPr>
          <w:lang w:val="en-US"/>
        </w:rPr>
      </w:r>
      <w:r w:rsidR="003A40DA">
        <w:rPr>
          <w:lang w:val="en-US"/>
        </w:rPr>
        <w:fldChar w:fldCharType="separate"/>
      </w:r>
      <w:r w:rsidR="003A40DA">
        <w:t xml:space="preserve">Figure </w:t>
      </w:r>
      <w:r w:rsidR="003A40DA">
        <w:rPr>
          <w:noProof/>
        </w:rPr>
        <w:t>3</w:t>
      </w:r>
      <w:r w:rsidR="003A40DA">
        <w:rPr>
          <w:lang w:val="en-US"/>
        </w:rPr>
        <w:fldChar w:fldCharType="end"/>
      </w:r>
      <w:r w:rsidR="002207B7">
        <w:rPr>
          <w:lang w:val="en-US"/>
        </w:rPr>
        <w:t xml:space="preserve"> the “BS table” consists of 2 bits </w:t>
      </w:r>
      <w:r w:rsidR="003A40DA">
        <w:rPr>
          <w:lang w:val="en-US"/>
        </w:rPr>
        <w:t xml:space="preserve">and </w:t>
      </w:r>
      <w:r w:rsidR="00114A8D">
        <w:rPr>
          <w:lang w:val="en-US"/>
        </w:rPr>
        <w:t xml:space="preserve">thus </w:t>
      </w:r>
      <w:r w:rsidR="002207B7">
        <w:rPr>
          <w:lang w:val="en-US"/>
        </w:rPr>
        <w:t xml:space="preserve">it can indicate one out of 4 </w:t>
      </w:r>
      <w:r w:rsidR="000B6C1C">
        <w:rPr>
          <w:lang w:val="en-US"/>
        </w:rPr>
        <w:t>new</w:t>
      </w:r>
      <w:r w:rsidR="002207B7">
        <w:rPr>
          <w:lang w:val="en-US"/>
        </w:rPr>
        <w:t xml:space="preserve"> tables.</w:t>
      </w:r>
      <w:r w:rsidR="006478DC">
        <w:rPr>
          <w:lang w:val="en-US"/>
        </w:rPr>
        <w:t xml:space="preserve"> When the UE sets “L”-bit to zero, it will use 8 bits </w:t>
      </w:r>
      <w:r w:rsidR="00A3739C">
        <w:rPr>
          <w:lang w:val="en-US"/>
        </w:rPr>
        <w:t>to indicate the BS size using the legacy 8-bit BS table.</w:t>
      </w:r>
      <w:r w:rsidR="00390758" w:rsidRPr="00390758">
        <w:rPr>
          <w:lang w:val="en-US"/>
        </w:rPr>
        <w:t xml:space="preserve"> </w:t>
      </w:r>
      <w:r w:rsidR="00390758">
        <w:rPr>
          <w:lang w:val="en-US"/>
        </w:rPr>
        <w:t>In this example, 2 LGCs would set the L/N flag to “1” and would report 6 or 7-bit BS length</w:t>
      </w:r>
      <w:r w:rsidR="00576804">
        <w:rPr>
          <w:lang w:val="en-US"/>
        </w:rPr>
        <w:t xml:space="preserve"> together with the BS table index. On the other hand, </w:t>
      </w:r>
      <w:r w:rsidR="00390758">
        <w:rPr>
          <w:lang w:val="en-US"/>
        </w:rPr>
        <w:t>1 LCG would set the “L/N” flag to “0”</w:t>
      </w:r>
      <w:r w:rsidR="00576804">
        <w:rPr>
          <w:lang w:val="en-US"/>
        </w:rPr>
        <w:t xml:space="preserve"> to indicate it is using legacy table.</w:t>
      </w:r>
    </w:p>
    <w:p w14:paraId="6857295A" w14:textId="77777777" w:rsidR="000940BC" w:rsidRDefault="000940BC" w:rsidP="002253DE">
      <w:pPr>
        <w:pStyle w:val="BodyText"/>
        <w:rPr>
          <w:lang w:val="en-US"/>
        </w:rPr>
      </w:pPr>
    </w:p>
    <w:p w14:paraId="6C6A989F" w14:textId="2039D2BF" w:rsidR="000940BC" w:rsidRDefault="009A10B6" w:rsidP="000940BC">
      <w:pPr>
        <w:pStyle w:val="BodyText"/>
        <w:keepNext/>
        <w:jc w:val="center"/>
      </w:pPr>
      <w:r>
        <w:rPr>
          <w:noProof/>
        </w:rPr>
        <w:object w:dxaOrig="5461" w:dyaOrig="2951" w14:anchorId="76917387">
          <v:shape id="_x0000_i1026" type="#_x0000_t75" style="width:273.15pt;height:147.8pt" o:ole="">
            <v:imagedata r:id="rId14" o:title=""/>
          </v:shape>
          <o:OLEObject Type="Embed" ProgID="Visio.Drawing.15" ShapeID="_x0000_i1026" DrawAspect="Content" ObjectID="_1745358876" r:id="rId15"/>
        </w:object>
      </w:r>
    </w:p>
    <w:p w14:paraId="3D8EB5E0" w14:textId="13E78C25" w:rsidR="000940BC" w:rsidRDefault="000940BC" w:rsidP="000940BC">
      <w:pPr>
        <w:pStyle w:val="Caption"/>
        <w:jc w:val="center"/>
        <w:rPr>
          <w:lang w:val="en-US"/>
        </w:rPr>
      </w:pPr>
      <w:bookmarkStart w:id="25" w:name="_Ref134022986"/>
      <w:r>
        <w:t xml:space="preserve">Figure </w:t>
      </w:r>
      <w:r w:rsidR="00467446">
        <w:fldChar w:fldCharType="begin"/>
      </w:r>
      <w:r w:rsidR="00467446">
        <w:instrText xml:space="preserve"> SEQ Figure \* ARABIC </w:instrText>
      </w:r>
      <w:r w:rsidR="00467446">
        <w:fldChar w:fldCharType="separate"/>
      </w:r>
      <w:r w:rsidR="00CA4A45">
        <w:rPr>
          <w:noProof/>
        </w:rPr>
        <w:t>4</w:t>
      </w:r>
      <w:r w:rsidR="00467446">
        <w:rPr>
          <w:noProof/>
        </w:rPr>
        <w:fldChar w:fldCharType="end"/>
      </w:r>
      <w:bookmarkEnd w:id="25"/>
      <w:r w:rsidR="003F095D">
        <w:t xml:space="preserve"> – Table/B</w:t>
      </w:r>
      <w:r w:rsidR="00103FFC">
        <w:t>S</w:t>
      </w:r>
      <w:r w:rsidR="003F095D">
        <w:t xml:space="preserve"> format, option </w:t>
      </w:r>
      <w:r w:rsidR="00F16C65">
        <w:t>2</w:t>
      </w:r>
    </w:p>
    <w:p w14:paraId="585AE9E3" w14:textId="77777777" w:rsidR="002253DE" w:rsidRDefault="002253DE" w:rsidP="0037550A">
      <w:pPr>
        <w:rPr>
          <w:lang w:val="en-US"/>
        </w:rPr>
      </w:pPr>
    </w:p>
    <w:p w14:paraId="6B6724AA" w14:textId="6A5D34B8" w:rsidR="002A4873" w:rsidRDefault="002A4873" w:rsidP="002A4873">
      <w:pPr>
        <w:pStyle w:val="BodyText"/>
        <w:rPr>
          <w:lang w:val="en-US"/>
        </w:rPr>
      </w:pPr>
      <w:r>
        <w:rPr>
          <w:lang w:val="en-US"/>
        </w:rPr>
        <w:t>While having multiple tables reduces the size of the BS table to 6 or 7 bits, 64 or 128 indexes may be sufficient given the fact that each table should focus on a</w:t>
      </w:r>
      <w:r w:rsidR="00C122BC">
        <w:rPr>
          <w:lang w:val="en-US"/>
        </w:rPr>
        <w:t xml:space="preserve"> limited</w:t>
      </w:r>
      <w:r>
        <w:rPr>
          <w:lang w:val="en-US"/>
        </w:rPr>
        <w:t xml:space="preserve"> specific range.</w:t>
      </w:r>
      <w:r w:rsidR="00AA6FB3">
        <w:rPr>
          <w:lang w:val="en-US"/>
        </w:rPr>
        <w:t xml:space="preserve"> Therefore, option 2 is </w:t>
      </w:r>
      <w:r w:rsidR="00FD08B5">
        <w:rPr>
          <w:lang w:val="en-US"/>
        </w:rPr>
        <w:t>better than the first option</w:t>
      </w:r>
      <w:r>
        <w:rPr>
          <w:lang w:val="en-US"/>
        </w:rPr>
        <w:t>.</w:t>
      </w:r>
    </w:p>
    <w:p w14:paraId="79890BB6" w14:textId="43CB166D" w:rsidR="00FD08B5" w:rsidRDefault="00FD08B5" w:rsidP="002A4873">
      <w:pPr>
        <w:pStyle w:val="BodyText"/>
        <w:rPr>
          <w:lang w:val="en-US"/>
        </w:rPr>
      </w:pPr>
      <w:r>
        <w:rPr>
          <w:lang w:val="en-US"/>
        </w:rPr>
        <w:t>Another option</w:t>
      </w:r>
      <w:r w:rsidR="009224AA">
        <w:rPr>
          <w:lang w:val="en-US"/>
        </w:rPr>
        <w:t xml:space="preserve"> shown in </w:t>
      </w:r>
      <w:r w:rsidR="009224AA">
        <w:rPr>
          <w:lang w:val="en-US"/>
        </w:rPr>
        <w:fldChar w:fldCharType="begin"/>
      </w:r>
      <w:r w:rsidR="009224AA">
        <w:rPr>
          <w:lang w:val="en-US"/>
        </w:rPr>
        <w:instrText xml:space="preserve"> REF _Ref134610029 \h </w:instrText>
      </w:r>
      <w:r w:rsidR="009224AA">
        <w:rPr>
          <w:lang w:val="en-US"/>
        </w:rPr>
      </w:r>
      <w:r w:rsidR="009224AA">
        <w:rPr>
          <w:lang w:val="en-US"/>
        </w:rPr>
        <w:fldChar w:fldCharType="separate"/>
      </w:r>
      <w:r w:rsidR="009224AA">
        <w:t xml:space="preserve">Figure </w:t>
      </w:r>
      <w:r w:rsidR="009224AA">
        <w:rPr>
          <w:noProof/>
        </w:rPr>
        <w:t>5</w:t>
      </w:r>
      <w:r w:rsidR="009224AA">
        <w:rPr>
          <w:lang w:val="en-US"/>
        </w:rPr>
        <w:fldChar w:fldCharType="end"/>
      </w:r>
      <w:r>
        <w:rPr>
          <w:lang w:val="en-US"/>
        </w:rPr>
        <w:t>, option 3, is to add another byte after the L/N, which would indicate which of two new tables</w:t>
      </w:r>
      <w:r w:rsidR="00F1334C">
        <w:rPr>
          <w:lang w:val="en-US"/>
        </w:rPr>
        <w:t xml:space="preserve"> that are used</w:t>
      </w:r>
      <w:r>
        <w:rPr>
          <w:lang w:val="en-US"/>
        </w:rPr>
        <w:t xml:space="preserve">. Option 3 is an alternative to option 2. It allows to indicate at least 2 </w:t>
      </w:r>
      <w:r w:rsidR="00602390">
        <w:rPr>
          <w:lang w:val="en-US"/>
        </w:rPr>
        <w:t xml:space="preserve">new </w:t>
      </w:r>
      <w:r>
        <w:rPr>
          <w:lang w:val="en-US"/>
        </w:rPr>
        <w:t xml:space="preserve">tables while </w:t>
      </w:r>
      <w:r w:rsidR="00602390">
        <w:rPr>
          <w:lang w:val="en-US"/>
        </w:rPr>
        <w:t xml:space="preserve">still </w:t>
      </w:r>
      <w:r>
        <w:rPr>
          <w:lang w:val="en-US"/>
        </w:rPr>
        <w:t>having 8-bit BS field</w:t>
      </w:r>
      <w:r w:rsidR="00602390">
        <w:rPr>
          <w:lang w:val="en-US"/>
        </w:rPr>
        <w:t>s</w:t>
      </w:r>
      <w:r w:rsidR="00492670">
        <w:rPr>
          <w:lang w:val="en-US"/>
        </w:rPr>
        <w:t>, at the cost of having 1 extra byte of overhead.</w:t>
      </w:r>
      <w:r w:rsidR="00576804">
        <w:rPr>
          <w:lang w:val="en-US"/>
        </w:rPr>
        <w:t xml:space="preserve"> In this example, 2 L</w:t>
      </w:r>
      <w:r w:rsidR="00F1334C">
        <w:rPr>
          <w:lang w:val="en-US"/>
        </w:rPr>
        <w:t>CG</w:t>
      </w:r>
      <w:r w:rsidR="00576804">
        <w:rPr>
          <w:lang w:val="en-US"/>
        </w:rPr>
        <w:t xml:space="preserve">s would set the L/N flag to “1”. </w:t>
      </w:r>
      <w:r w:rsidR="004D098A">
        <w:rPr>
          <w:lang w:val="en-US"/>
        </w:rPr>
        <w:t xml:space="preserve">For these ones, the T-field would indicate </w:t>
      </w:r>
      <w:r w:rsidR="00C81FD6">
        <w:rPr>
          <w:lang w:val="en-US"/>
        </w:rPr>
        <w:t xml:space="preserve">one out of two new tables </w:t>
      </w:r>
      <w:r w:rsidR="00745AB1">
        <w:rPr>
          <w:lang w:val="en-US"/>
        </w:rPr>
        <w:t>specific for that LCG</w:t>
      </w:r>
      <w:r w:rsidR="00C81FD6">
        <w:rPr>
          <w:lang w:val="en-US"/>
        </w:rPr>
        <w:t xml:space="preserve"> with 1 bit</w:t>
      </w:r>
      <w:r w:rsidR="00576804">
        <w:rPr>
          <w:lang w:val="en-US"/>
        </w:rPr>
        <w:t>. On the other hand, 1 LCG would set the “L/N” flag to “0” to indicate it is using legacy table.</w:t>
      </w:r>
    </w:p>
    <w:p w14:paraId="644CF0F2" w14:textId="77777777" w:rsidR="00A01C41" w:rsidRDefault="00A01C41" w:rsidP="002A4873">
      <w:pPr>
        <w:pStyle w:val="BodyText"/>
        <w:rPr>
          <w:lang w:val="en-US"/>
        </w:rPr>
      </w:pPr>
    </w:p>
    <w:p w14:paraId="733341A9" w14:textId="6556AA33" w:rsidR="00E60E34" w:rsidRDefault="009A10B6" w:rsidP="00E60E34">
      <w:pPr>
        <w:pStyle w:val="BodyText"/>
        <w:keepNext/>
        <w:jc w:val="center"/>
      </w:pPr>
      <w:r>
        <w:rPr>
          <w:noProof/>
        </w:rPr>
        <w:object w:dxaOrig="5961" w:dyaOrig="3631" w14:anchorId="35C93846">
          <v:shape id="_x0000_i1027" type="#_x0000_t75" style="width:298.75pt;height:181.6pt" o:ole="">
            <v:imagedata r:id="rId16" o:title=""/>
          </v:shape>
          <o:OLEObject Type="Embed" ProgID="Visio.Drawing.15" ShapeID="_x0000_i1027" DrawAspect="Content" ObjectID="_1745358877" r:id="rId17"/>
        </w:object>
      </w:r>
    </w:p>
    <w:p w14:paraId="6620DD2D" w14:textId="5E4E68D3" w:rsidR="00A01C41" w:rsidRDefault="00E60E34" w:rsidP="00E60E34">
      <w:pPr>
        <w:pStyle w:val="Caption"/>
        <w:jc w:val="center"/>
      </w:pPr>
      <w:bookmarkStart w:id="26" w:name="_Ref134610029"/>
      <w:r>
        <w:t xml:space="preserve">Figure </w:t>
      </w:r>
      <w:r w:rsidR="00467446">
        <w:fldChar w:fldCharType="begin"/>
      </w:r>
      <w:r w:rsidR="00467446">
        <w:instrText xml:space="preserve"> SEQ Figure \* ARABIC </w:instrText>
      </w:r>
      <w:r w:rsidR="00467446">
        <w:fldChar w:fldCharType="separate"/>
      </w:r>
      <w:r w:rsidR="00CA4A45">
        <w:rPr>
          <w:noProof/>
        </w:rPr>
        <w:t>5</w:t>
      </w:r>
      <w:r w:rsidR="00467446">
        <w:rPr>
          <w:noProof/>
        </w:rPr>
        <w:fldChar w:fldCharType="end"/>
      </w:r>
      <w:bookmarkEnd w:id="26"/>
      <w:r>
        <w:t xml:space="preserve"> </w:t>
      </w:r>
      <w:r w:rsidR="00DE6D1A">
        <w:t xml:space="preserve">– </w:t>
      </w:r>
      <w:r>
        <w:t>Table/B</w:t>
      </w:r>
      <w:r w:rsidR="00103FFC">
        <w:t>S</w:t>
      </w:r>
      <w:r>
        <w:t xml:space="preserve"> format, option </w:t>
      </w:r>
      <w:r w:rsidR="00F16C65">
        <w:t>3</w:t>
      </w:r>
    </w:p>
    <w:p w14:paraId="6F49D60E" w14:textId="77777777" w:rsidR="009760AF" w:rsidRDefault="009760AF" w:rsidP="009760AF">
      <w:pPr>
        <w:pStyle w:val="BodyText"/>
        <w:rPr>
          <w:lang w:val="en-US"/>
        </w:rPr>
      </w:pPr>
    </w:p>
    <w:p w14:paraId="72CABC69" w14:textId="7557CD6E" w:rsidR="00DF4596" w:rsidRPr="009760AF" w:rsidRDefault="009760AF" w:rsidP="002A4873">
      <w:pPr>
        <w:pStyle w:val="BodyText"/>
        <w:rPr>
          <w:lang w:val="en-US"/>
        </w:rPr>
      </w:pPr>
      <w:r>
        <w:rPr>
          <w:lang w:val="en-US"/>
        </w:rPr>
        <w:t>Another alternative</w:t>
      </w:r>
      <w:r w:rsidR="00670527">
        <w:rPr>
          <w:lang w:val="en-US"/>
        </w:rPr>
        <w:t xml:space="preserve"> shown in </w:t>
      </w:r>
      <w:r w:rsidR="00670527">
        <w:rPr>
          <w:lang w:val="en-US"/>
        </w:rPr>
        <w:fldChar w:fldCharType="begin"/>
      </w:r>
      <w:r w:rsidR="00670527">
        <w:rPr>
          <w:lang w:val="en-US"/>
        </w:rPr>
        <w:instrText xml:space="preserve"> REF _Ref134609841 \h </w:instrText>
      </w:r>
      <w:r w:rsidR="00670527">
        <w:rPr>
          <w:lang w:val="en-US"/>
        </w:rPr>
      </w:r>
      <w:r w:rsidR="00670527">
        <w:rPr>
          <w:lang w:val="en-US"/>
        </w:rPr>
        <w:fldChar w:fldCharType="separate"/>
      </w:r>
      <w:r w:rsidR="00670527">
        <w:t xml:space="preserve">Figure </w:t>
      </w:r>
      <w:r w:rsidR="00670527">
        <w:rPr>
          <w:noProof/>
        </w:rPr>
        <w:t>6</w:t>
      </w:r>
      <w:r w:rsidR="00670527">
        <w:rPr>
          <w:lang w:val="en-US"/>
        </w:rPr>
        <w:fldChar w:fldCharType="end"/>
      </w:r>
      <w:r>
        <w:rPr>
          <w:lang w:val="en-US"/>
        </w:rPr>
        <w:t xml:space="preserve">, option </w:t>
      </w:r>
      <w:r w:rsidR="00492670">
        <w:rPr>
          <w:lang w:val="en-US"/>
        </w:rPr>
        <w:t>4</w:t>
      </w:r>
      <w:r>
        <w:rPr>
          <w:lang w:val="en-US"/>
        </w:rPr>
        <w:t>, is to have 2 bits for each LCG that was configured with new tables, 1 of the values would indicate the legacy table</w:t>
      </w:r>
      <w:r w:rsidR="00261AC8">
        <w:rPr>
          <w:lang w:val="en-US"/>
        </w:rPr>
        <w:t xml:space="preserve"> (e.g. 00)</w:t>
      </w:r>
      <w:r>
        <w:rPr>
          <w:lang w:val="en-US"/>
        </w:rPr>
        <w:t>, while the other 3 values would indicate 1 out of 3 tables which could be configured.</w:t>
      </w:r>
      <w:r w:rsidR="002A2E0A">
        <w:rPr>
          <w:lang w:val="en-US"/>
        </w:rPr>
        <w:t xml:space="preserve"> The L/N field would only be present for those LCGs which were configure</w:t>
      </w:r>
      <w:r w:rsidR="006174CC">
        <w:rPr>
          <w:lang w:val="en-US"/>
        </w:rPr>
        <w:t>d</w:t>
      </w:r>
      <w:r w:rsidR="002A2E0A">
        <w:rPr>
          <w:lang w:val="en-US"/>
        </w:rPr>
        <w:t xml:space="preserve"> to use new tables. Therefore, the overhead of this solution would </w:t>
      </w:r>
      <w:r w:rsidR="0051172A">
        <w:rPr>
          <w:lang w:val="en-US"/>
        </w:rPr>
        <w:t xml:space="preserve">still </w:t>
      </w:r>
      <w:r w:rsidR="002A2E0A">
        <w:rPr>
          <w:lang w:val="en-US"/>
        </w:rPr>
        <w:t>be</w:t>
      </w:r>
      <w:r w:rsidR="00FA3692">
        <w:rPr>
          <w:lang w:val="en-US"/>
        </w:rPr>
        <w:t>, for most cases, 1 byte. This option is</w:t>
      </w:r>
      <w:r w:rsidR="006174CC">
        <w:rPr>
          <w:lang w:val="en-US"/>
        </w:rPr>
        <w:t xml:space="preserve"> thus</w:t>
      </w:r>
      <w:r w:rsidR="00FA3692">
        <w:rPr>
          <w:lang w:val="en-US"/>
        </w:rPr>
        <w:t xml:space="preserve"> much better as it allows to configure 3 new tables at the cost of </w:t>
      </w:r>
      <w:r w:rsidR="006174CC">
        <w:rPr>
          <w:lang w:val="en-US"/>
        </w:rPr>
        <w:t xml:space="preserve">only </w:t>
      </w:r>
      <w:r w:rsidR="00FA3692">
        <w:rPr>
          <w:lang w:val="en-US"/>
        </w:rPr>
        <w:t xml:space="preserve">1 byte </w:t>
      </w:r>
      <w:r w:rsidR="004052A9">
        <w:rPr>
          <w:lang w:val="en-US"/>
        </w:rPr>
        <w:t xml:space="preserve">even when 4 LCGs are configured with new tables. </w:t>
      </w:r>
      <w:r w:rsidR="00D70849">
        <w:rPr>
          <w:lang w:val="en-US"/>
        </w:rPr>
        <w:t>In</w:t>
      </w:r>
      <w:r w:rsidR="002A69AD">
        <w:rPr>
          <w:lang w:val="en-US"/>
        </w:rPr>
        <w:t xml:space="preserve"> </w:t>
      </w:r>
      <w:r w:rsidR="002A69AD">
        <w:rPr>
          <w:lang w:val="en-US"/>
        </w:rPr>
        <w:fldChar w:fldCharType="begin"/>
      </w:r>
      <w:r w:rsidR="002A69AD">
        <w:rPr>
          <w:lang w:val="en-US"/>
        </w:rPr>
        <w:instrText xml:space="preserve"> REF _Ref134609841 \h </w:instrText>
      </w:r>
      <w:r w:rsidR="002A69AD">
        <w:rPr>
          <w:lang w:val="en-US"/>
        </w:rPr>
      </w:r>
      <w:r w:rsidR="002A69AD">
        <w:rPr>
          <w:lang w:val="en-US"/>
        </w:rPr>
        <w:fldChar w:fldCharType="separate"/>
      </w:r>
      <w:r w:rsidR="002A69AD">
        <w:t xml:space="preserve">Figure </w:t>
      </w:r>
      <w:r w:rsidR="002A69AD">
        <w:rPr>
          <w:noProof/>
        </w:rPr>
        <w:t>6</w:t>
      </w:r>
      <w:r w:rsidR="002A69AD">
        <w:rPr>
          <w:lang w:val="en-US"/>
        </w:rPr>
        <w:fldChar w:fldCharType="end"/>
      </w:r>
      <w:r w:rsidR="002A69AD">
        <w:rPr>
          <w:lang w:val="en-US"/>
        </w:rPr>
        <w:t xml:space="preserve"> </w:t>
      </w:r>
      <w:r w:rsidR="00670527">
        <w:rPr>
          <w:lang w:val="en-US"/>
        </w:rPr>
        <w:t>the</w:t>
      </w:r>
      <w:r w:rsidR="00C059ED">
        <w:rPr>
          <w:lang w:val="en-US"/>
        </w:rPr>
        <w:t xml:space="preserve"> first</w:t>
      </w:r>
      <w:r w:rsidR="00D70849">
        <w:rPr>
          <w:lang w:val="en-US"/>
        </w:rPr>
        <w:t xml:space="preserve"> 2 L</w:t>
      </w:r>
      <w:r w:rsidR="00680380">
        <w:rPr>
          <w:lang w:val="en-US"/>
        </w:rPr>
        <w:t>CG</w:t>
      </w:r>
      <w:r w:rsidR="00D70849">
        <w:rPr>
          <w:lang w:val="en-US"/>
        </w:rPr>
        <w:t xml:space="preserve">s </w:t>
      </w:r>
      <w:r w:rsidR="00C059ED">
        <w:rPr>
          <w:lang w:val="en-US"/>
        </w:rPr>
        <w:t>have</w:t>
      </w:r>
      <w:r w:rsidR="00D70849">
        <w:rPr>
          <w:lang w:val="en-US"/>
        </w:rPr>
        <w:t xml:space="preserve"> set the L/N flag to the new </w:t>
      </w:r>
      <w:r w:rsidR="00D4609D">
        <w:rPr>
          <w:lang w:val="en-US"/>
        </w:rPr>
        <w:t xml:space="preserve">BS </w:t>
      </w:r>
      <w:r w:rsidR="00D70849">
        <w:rPr>
          <w:lang w:val="en-US"/>
        </w:rPr>
        <w:t>table index</w:t>
      </w:r>
      <w:r w:rsidR="00D4609D">
        <w:rPr>
          <w:lang w:val="en-US"/>
        </w:rPr>
        <w:t xml:space="preserve"> while</w:t>
      </w:r>
      <w:r w:rsidR="00D70849">
        <w:rPr>
          <w:lang w:val="en-US"/>
        </w:rPr>
        <w:t xml:space="preserve"> </w:t>
      </w:r>
      <w:r w:rsidR="00C059ED">
        <w:rPr>
          <w:lang w:val="en-US"/>
        </w:rPr>
        <w:t>the third</w:t>
      </w:r>
      <w:r w:rsidR="00D70849">
        <w:rPr>
          <w:lang w:val="en-US"/>
        </w:rPr>
        <w:t xml:space="preserve"> LCG </w:t>
      </w:r>
      <w:r w:rsidR="00C059ED">
        <w:rPr>
          <w:lang w:val="en-US"/>
        </w:rPr>
        <w:t>have</w:t>
      </w:r>
      <w:r w:rsidR="00D70849">
        <w:rPr>
          <w:lang w:val="en-US"/>
        </w:rPr>
        <w:t xml:space="preserve"> set the “L/N” flag to </w:t>
      </w:r>
      <w:r w:rsidR="00D4609D">
        <w:rPr>
          <w:lang w:val="en-US"/>
        </w:rPr>
        <w:t xml:space="preserve">e.g. </w:t>
      </w:r>
      <w:r w:rsidR="00D70849">
        <w:rPr>
          <w:lang w:val="en-US"/>
        </w:rPr>
        <w:t>“0</w:t>
      </w:r>
      <w:r w:rsidR="00D4609D">
        <w:rPr>
          <w:lang w:val="en-US"/>
        </w:rPr>
        <w:t>0</w:t>
      </w:r>
      <w:r w:rsidR="00D70849">
        <w:rPr>
          <w:lang w:val="en-US"/>
        </w:rPr>
        <w:t>” to indicate it is using legacy table.</w:t>
      </w:r>
      <w:r w:rsidR="00D4609D">
        <w:rPr>
          <w:lang w:val="en-US"/>
        </w:rPr>
        <w:t xml:space="preserve"> </w:t>
      </w:r>
      <w:r w:rsidR="00C059ED">
        <w:rPr>
          <w:lang w:val="en-US"/>
        </w:rPr>
        <w:t>If those three LCGs are the only ones with data then</w:t>
      </w:r>
      <w:r w:rsidR="00D4609D">
        <w:rPr>
          <w:lang w:val="en-US"/>
        </w:rPr>
        <w:t xml:space="preserve"> </w:t>
      </w:r>
      <w:r w:rsidR="0050065C">
        <w:rPr>
          <w:lang w:val="en-US"/>
        </w:rPr>
        <w:t xml:space="preserve">only three L/N fields would be present, </w:t>
      </w:r>
      <w:r w:rsidR="004D605E">
        <w:rPr>
          <w:lang w:val="en-US"/>
        </w:rPr>
        <w:t>not all the ones represented in the figure.</w:t>
      </w:r>
    </w:p>
    <w:p w14:paraId="4A830F0B" w14:textId="77777777" w:rsidR="00DF4596" w:rsidRDefault="00DF4596" w:rsidP="002A4873">
      <w:pPr>
        <w:pStyle w:val="BodyText"/>
      </w:pPr>
    </w:p>
    <w:p w14:paraId="1C605194" w14:textId="0590F219" w:rsidR="00103FFC" w:rsidRDefault="00467446" w:rsidP="00103FFC">
      <w:pPr>
        <w:pStyle w:val="BodyText"/>
        <w:keepNext/>
        <w:jc w:val="center"/>
      </w:pPr>
      <w:r>
        <w:rPr>
          <w:noProof/>
        </w:rPr>
        <w:pict w14:anchorId="5E4CEF2F">
          <v:shape id="_x0000_i1028" type="#_x0000_t75" style="width:234pt;height:175.6pt">
            <v:imagedata r:id="rId18" o:title=""/>
          </v:shape>
        </w:pict>
      </w:r>
    </w:p>
    <w:p w14:paraId="0A3DF15B" w14:textId="4B2E4F80" w:rsidR="00CC32A8" w:rsidRDefault="00103FFC" w:rsidP="002A2E0A">
      <w:pPr>
        <w:pStyle w:val="Caption"/>
        <w:jc w:val="center"/>
        <w:rPr>
          <w:lang w:val="en-US"/>
        </w:rPr>
      </w:pPr>
      <w:bookmarkStart w:id="27" w:name="_Ref134609841"/>
      <w:r>
        <w:t xml:space="preserve">Figure </w:t>
      </w:r>
      <w:r w:rsidR="00467446">
        <w:fldChar w:fldCharType="begin"/>
      </w:r>
      <w:r w:rsidR="00467446">
        <w:instrText xml:space="preserve"> SEQ Figure \* ARABIC </w:instrText>
      </w:r>
      <w:r w:rsidR="00467446">
        <w:fldChar w:fldCharType="separate"/>
      </w:r>
      <w:r w:rsidR="00CA4A45">
        <w:rPr>
          <w:noProof/>
        </w:rPr>
        <w:t>6</w:t>
      </w:r>
      <w:r w:rsidR="00467446">
        <w:rPr>
          <w:noProof/>
        </w:rPr>
        <w:fldChar w:fldCharType="end"/>
      </w:r>
      <w:bookmarkEnd w:id="27"/>
      <w:r>
        <w:t xml:space="preserve"> – Table/BS format, option </w:t>
      </w:r>
      <w:r w:rsidR="00F16C65">
        <w:t>4</w:t>
      </w:r>
    </w:p>
    <w:p w14:paraId="10CBC336" w14:textId="77777777" w:rsidR="002A2E0A" w:rsidRDefault="002A2E0A" w:rsidP="0037550A">
      <w:pPr>
        <w:rPr>
          <w:lang w:val="en-US"/>
        </w:rPr>
      </w:pPr>
    </w:p>
    <w:p w14:paraId="73593683" w14:textId="77777777" w:rsidR="000B62E9" w:rsidRDefault="000B62E9" w:rsidP="0037550A">
      <w:pPr>
        <w:rPr>
          <w:lang w:val="en-US"/>
        </w:rPr>
      </w:pPr>
    </w:p>
    <w:p w14:paraId="7CA65DFC" w14:textId="3549DB1F" w:rsidR="002B104E" w:rsidRDefault="002B104E" w:rsidP="001A777F">
      <w:pPr>
        <w:pStyle w:val="BodyText"/>
        <w:rPr>
          <w:lang w:val="en-US"/>
        </w:rPr>
      </w:pPr>
      <w:r>
        <w:rPr>
          <w:lang w:val="en-US"/>
        </w:rPr>
        <w:t>Summary of the options</w:t>
      </w:r>
      <w:r w:rsidR="00AA27C8">
        <w:rPr>
          <w:lang w:val="en-US"/>
        </w:rPr>
        <w:t>:</w:t>
      </w:r>
    </w:p>
    <w:tbl>
      <w:tblPr>
        <w:tblStyle w:val="TableGrid"/>
        <w:tblW w:w="0" w:type="auto"/>
        <w:tblLook w:val="04A0" w:firstRow="1" w:lastRow="0" w:firstColumn="1" w:lastColumn="0" w:noHBand="0" w:noVBand="1"/>
      </w:tblPr>
      <w:tblGrid>
        <w:gridCol w:w="1823"/>
        <w:gridCol w:w="1994"/>
        <w:gridCol w:w="1994"/>
        <w:gridCol w:w="1995"/>
        <w:gridCol w:w="1823"/>
      </w:tblGrid>
      <w:tr w:rsidR="00394E73" w14:paraId="4CBF9D98" w14:textId="1088C922" w:rsidTr="00394E73">
        <w:tc>
          <w:tcPr>
            <w:tcW w:w="1823" w:type="dxa"/>
          </w:tcPr>
          <w:p w14:paraId="046B762B" w14:textId="77777777" w:rsidR="00394E73" w:rsidRDefault="00394E73" w:rsidP="001A777F">
            <w:pPr>
              <w:pStyle w:val="BodyText"/>
              <w:rPr>
                <w:lang w:val="en-US"/>
              </w:rPr>
            </w:pPr>
          </w:p>
        </w:tc>
        <w:tc>
          <w:tcPr>
            <w:tcW w:w="1994" w:type="dxa"/>
          </w:tcPr>
          <w:p w14:paraId="29A0FB28" w14:textId="36EE483C" w:rsidR="00394E73" w:rsidRDefault="00394E73" w:rsidP="001A777F">
            <w:pPr>
              <w:pStyle w:val="BodyText"/>
              <w:rPr>
                <w:lang w:val="en-US"/>
              </w:rPr>
            </w:pPr>
            <w:r>
              <w:rPr>
                <w:lang w:val="en-US"/>
              </w:rPr>
              <w:t>Option 1</w:t>
            </w:r>
          </w:p>
        </w:tc>
        <w:tc>
          <w:tcPr>
            <w:tcW w:w="1994" w:type="dxa"/>
          </w:tcPr>
          <w:p w14:paraId="1FCFF577" w14:textId="4C413EAB" w:rsidR="00394E73" w:rsidRDefault="00394E73" w:rsidP="001A777F">
            <w:pPr>
              <w:pStyle w:val="BodyText"/>
              <w:rPr>
                <w:lang w:val="en-US"/>
              </w:rPr>
            </w:pPr>
            <w:r>
              <w:rPr>
                <w:lang w:val="en-US"/>
              </w:rPr>
              <w:t>Option 2</w:t>
            </w:r>
          </w:p>
        </w:tc>
        <w:tc>
          <w:tcPr>
            <w:tcW w:w="1995" w:type="dxa"/>
          </w:tcPr>
          <w:p w14:paraId="08089819" w14:textId="5780BECF" w:rsidR="00394E73" w:rsidRDefault="00394E73" w:rsidP="001A777F">
            <w:pPr>
              <w:pStyle w:val="BodyText"/>
              <w:rPr>
                <w:lang w:val="en-US"/>
              </w:rPr>
            </w:pPr>
            <w:r>
              <w:rPr>
                <w:lang w:val="en-US"/>
              </w:rPr>
              <w:t>Option 3</w:t>
            </w:r>
          </w:p>
        </w:tc>
        <w:tc>
          <w:tcPr>
            <w:tcW w:w="1823" w:type="dxa"/>
          </w:tcPr>
          <w:p w14:paraId="6A98E31C" w14:textId="5ADD5F2D" w:rsidR="00394E73" w:rsidRDefault="00394E73" w:rsidP="001A777F">
            <w:pPr>
              <w:pStyle w:val="BodyText"/>
              <w:rPr>
                <w:lang w:val="en-US"/>
              </w:rPr>
            </w:pPr>
            <w:r>
              <w:rPr>
                <w:lang w:val="en-US"/>
              </w:rPr>
              <w:t>Option 4</w:t>
            </w:r>
          </w:p>
        </w:tc>
      </w:tr>
      <w:tr w:rsidR="00394E73" w14:paraId="7B24A893" w14:textId="01C76138" w:rsidTr="00394E73">
        <w:tc>
          <w:tcPr>
            <w:tcW w:w="1823" w:type="dxa"/>
          </w:tcPr>
          <w:p w14:paraId="6E0DB7FE" w14:textId="2BD213A8" w:rsidR="00394E73" w:rsidRDefault="00752F9F" w:rsidP="001A777F">
            <w:pPr>
              <w:pStyle w:val="BodyText"/>
              <w:rPr>
                <w:lang w:val="en-US"/>
              </w:rPr>
            </w:pPr>
            <w:r>
              <w:rPr>
                <w:lang w:val="en-US"/>
              </w:rPr>
              <w:t>Nr of BS tables</w:t>
            </w:r>
          </w:p>
        </w:tc>
        <w:tc>
          <w:tcPr>
            <w:tcW w:w="1994" w:type="dxa"/>
          </w:tcPr>
          <w:p w14:paraId="1F587B12" w14:textId="2D5A0130" w:rsidR="00394E73" w:rsidRDefault="00134645" w:rsidP="001A777F">
            <w:pPr>
              <w:pStyle w:val="BodyText"/>
              <w:rPr>
                <w:lang w:val="en-US"/>
              </w:rPr>
            </w:pPr>
            <w:r>
              <w:rPr>
                <w:lang w:val="en-US"/>
              </w:rPr>
              <w:t>1 new</w:t>
            </w:r>
          </w:p>
        </w:tc>
        <w:tc>
          <w:tcPr>
            <w:tcW w:w="1994" w:type="dxa"/>
          </w:tcPr>
          <w:p w14:paraId="20761551" w14:textId="53DC597D" w:rsidR="00394E73" w:rsidRDefault="00F16C65" w:rsidP="001A777F">
            <w:pPr>
              <w:pStyle w:val="BodyText"/>
              <w:rPr>
                <w:lang w:val="en-US"/>
              </w:rPr>
            </w:pPr>
            <w:r>
              <w:rPr>
                <w:lang w:val="en-US"/>
              </w:rPr>
              <w:t>2 new (or 4 new)</w:t>
            </w:r>
          </w:p>
        </w:tc>
        <w:tc>
          <w:tcPr>
            <w:tcW w:w="1995" w:type="dxa"/>
          </w:tcPr>
          <w:p w14:paraId="6D1C8B9B" w14:textId="40218201" w:rsidR="00394E73" w:rsidRDefault="003D41F9" w:rsidP="001A777F">
            <w:pPr>
              <w:pStyle w:val="BodyText"/>
              <w:rPr>
                <w:lang w:val="en-US"/>
              </w:rPr>
            </w:pPr>
            <w:r>
              <w:rPr>
                <w:lang w:val="en-US"/>
              </w:rPr>
              <w:t>2 new</w:t>
            </w:r>
          </w:p>
        </w:tc>
        <w:tc>
          <w:tcPr>
            <w:tcW w:w="1823" w:type="dxa"/>
          </w:tcPr>
          <w:p w14:paraId="58E95DCF" w14:textId="33CCA3FC" w:rsidR="00394E73" w:rsidRDefault="00AA27C8" w:rsidP="001A777F">
            <w:pPr>
              <w:pStyle w:val="BodyText"/>
              <w:rPr>
                <w:lang w:val="en-US"/>
              </w:rPr>
            </w:pPr>
            <w:r>
              <w:rPr>
                <w:lang w:val="en-US"/>
              </w:rPr>
              <w:t>3 new</w:t>
            </w:r>
          </w:p>
        </w:tc>
      </w:tr>
      <w:tr w:rsidR="00394E73" w14:paraId="5047FE13" w14:textId="2D4E0455" w:rsidTr="00394E73">
        <w:tc>
          <w:tcPr>
            <w:tcW w:w="1823" w:type="dxa"/>
          </w:tcPr>
          <w:p w14:paraId="48640590" w14:textId="1B45D855" w:rsidR="00394E73" w:rsidRDefault="00DA059E" w:rsidP="001A777F">
            <w:pPr>
              <w:pStyle w:val="BodyText"/>
              <w:rPr>
                <w:lang w:val="en-US"/>
              </w:rPr>
            </w:pPr>
            <w:r>
              <w:rPr>
                <w:lang w:val="en-US"/>
              </w:rPr>
              <w:t>BS field length</w:t>
            </w:r>
          </w:p>
        </w:tc>
        <w:tc>
          <w:tcPr>
            <w:tcW w:w="1994" w:type="dxa"/>
          </w:tcPr>
          <w:p w14:paraId="40365063" w14:textId="5AEF87E8" w:rsidR="00394E73" w:rsidRDefault="003D41F9" w:rsidP="001A777F">
            <w:pPr>
              <w:pStyle w:val="BodyText"/>
              <w:rPr>
                <w:lang w:val="en-US"/>
              </w:rPr>
            </w:pPr>
            <w:r>
              <w:rPr>
                <w:lang w:val="en-US"/>
              </w:rPr>
              <w:t>8 bits</w:t>
            </w:r>
          </w:p>
        </w:tc>
        <w:tc>
          <w:tcPr>
            <w:tcW w:w="1994" w:type="dxa"/>
          </w:tcPr>
          <w:p w14:paraId="7EB6AF17" w14:textId="46981AD9" w:rsidR="00394E73" w:rsidRDefault="003D41F9" w:rsidP="001A777F">
            <w:pPr>
              <w:pStyle w:val="BodyText"/>
              <w:rPr>
                <w:lang w:val="en-US"/>
              </w:rPr>
            </w:pPr>
            <w:r>
              <w:rPr>
                <w:lang w:val="en-US"/>
              </w:rPr>
              <w:t>7 bits (or 6 bits)</w:t>
            </w:r>
          </w:p>
        </w:tc>
        <w:tc>
          <w:tcPr>
            <w:tcW w:w="1995" w:type="dxa"/>
          </w:tcPr>
          <w:p w14:paraId="41681059" w14:textId="581CA027" w:rsidR="00394E73" w:rsidRDefault="00F634FE" w:rsidP="001A777F">
            <w:pPr>
              <w:pStyle w:val="BodyText"/>
              <w:rPr>
                <w:lang w:val="en-US"/>
              </w:rPr>
            </w:pPr>
            <w:r>
              <w:rPr>
                <w:lang w:val="en-US"/>
              </w:rPr>
              <w:t>8 bits</w:t>
            </w:r>
          </w:p>
        </w:tc>
        <w:tc>
          <w:tcPr>
            <w:tcW w:w="1823" w:type="dxa"/>
          </w:tcPr>
          <w:p w14:paraId="2508FCEF" w14:textId="59FA91BA" w:rsidR="00394E73" w:rsidRDefault="00AA27C8" w:rsidP="001A777F">
            <w:pPr>
              <w:pStyle w:val="BodyText"/>
              <w:rPr>
                <w:lang w:val="en-US"/>
              </w:rPr>
            </w:pPr>
            <w:r>
              <w:rPr>
                <w:lang w:val="en-US"/>
              </w:rPr>
              <w:t>8 bits</w:t>
            </w:r>
          </w:p>
        </w:tc>
      </w:tr>
      <w:tr w:rsidR="00DA059E" w14:paraId="08DC4DD4" w14:textId="77777777" w:rsidTr="00394E73">
        <w:tc>
          <w:tcPr>
            <w:tcW w:w="1823" w:type="dxa"/>
          </w:tcPr>
          <w:p w14:paraId="348F93A3" w14:textId="0A796C5E" w:rsidR="00DA059E" w:rsidRDefault="00134645" w:rsidP="001A777F">
            <w:pPr>
              <w:pStyle w:val="BodyText"/>
              <w:rPr>
                <w:lang w:val="en-US"/>
              </w:rPr>
            </w:pPr>
            <w:r>
              <w:rPr>
                <w:lang w:val="en-US"/>
              </w:rPr>
              <w:t>Overhead</w:t>
            </w:r>
          </w:p>
        </w:tc>
        <w:tc>
          <w:tcPr>
            <w:tcW w:w="1994" w:type="dxa"/>
          </w:tcPr>
          <w:p w14:paraId="031FB267" w14:textId="2142BF19" w:rsidR="00DA059E" w:rsidRDefault="00134645" w:rsidP="001A777F">
            <w:pPr>
              <w:pStyle w:val="BodyText"/>
              <w:rPr>
                <w:lang w:val="en-US"/>
              </w:rPr>
            </w:pPr>
            <w:r>
              <w:rPr>
                <w:lang w:val="en-US"/>
              </w:rPr>
              <w:t>1 byte</w:t>
            </w:r>
          </w:p>
        </w:tc>
        <w:tc>
          <w:tcPr>
            <w:tcW w:w="1994" w:type="dxa"/>
          </w:tcPr>
          <w:p w14:paraId="720BD941" w14:textId="6861F734" w:rsidR="00DA059E" w:rsidRDefault="003D41F9" w:rsidP="001A777F">
            <w:pPr>
              <w:pStyle w:val="BodyText"/>
              <w:rPr>
                <w:lang w:val="en-US"/>
              </w:rPr>
            </w:pPr>
            <w:r>
              <w:rPr>
                <w:lang w:val="en-US"/>
              </w:rPr>
              <w:t>1 byte</w:t>
            </w:r>
          </w:p>
        </w:tc>
        <w:tc>
          <w:tcPr>
            <w:tcW w:w="1995" w:type="dxa"/>
          </w:tcPr>
          <w:p w14:paraId="4B9A8987" w14:textId="15830D10" w:rsidR="00DA059E" w:rsidRDefault="00F634FE" w:rsidP="001A777F">
            <w:pPr>
              <w:pStyle w:val="BodyText"/>
              <w:rPr>
                <w:lang w:val="en-US"/>
              </w:rPr>
            </w:pPr>
            <w:r>
              <w:rPr>
                <w:lang w:val="en-US"/>
              </w:rPr>
              <w:t>2 bytes</w:t>
            </w:r>
          </w:p>
        </w:tc>
        <w:tc>
          <w:tcPr>
            <w:tcW w:w="1823" w:type="dxa"/>
          </w:tcPr>
          <w:p w14:paraId="029AD4A4" w14:textId="2C8A089B" w:rsidR="00DA059E" w:rsidRDefault="0041078D" w:rsidP="001A777F">
            <w:pPr>
              <w:pStyle w:val="BodyText"/>
              <w:rPr>
                <w:lang w:val="en-US"/>
              </w:rPr>
            </w:pPr>
            <w:r>
              <w:rPr>
                <w:lang w:val="en-US"/>
              </w:rPr>
              <w:t xml:space="preserve">1 to </w:t>
            </w:r>
            <w:r w:rsidR="00AA27C8">
              <w:rPr>
                <w:lang w:val="en-US"/>
              </w:rPr>
              <w:t xml:space="preserve">2 </w:t>
            </w:r>
            <w:r>
              <w:rPr>
                <w:lang w:val="en-US"/>
              </w:rPr>
              <w:t>bytes</w:t>
            </w:r>
          </w:p>
        </w:tc>
      </w:tr>
    </w:tbl>
    <w:p w14:paraId="2A370BF1" w14:textId="77777777" w:rsidR="00EB4224" w:rsidRDefault="00EB4224" w:rsidP="001A777F">
      <w:pPr>
        <w:pStyle w:val="BodyText"/>
        <w:rPr>
          <w:lang w:val="en-US"/>
        </w:rPr>
      </w:pPr>
    </w:p>
    <w:p w14:paraId="5F7A2763" w14:textId="0104E018" w:rsidR="0041078D" w:rsidRDefault="00AA27C8" w:rsidP="001A777F">
      <w:pPr>
        <w:pStyle w:val="BodyText"/>
        <w:rPr>
          <w:lang w:val="en-US"/>
        </w:rPr>
      </w:pPr>
      <w:r>
        <w:rPr>
          <w:lang w:val="en-US"/>
        </w:rPr>
        <w:t xml:space="preserve">From an overhead point of view, option </w:t>
      </w:r>
      <w:r w:rsidR="00D2553A">
        <w:rPr>
          <w:lang w:val="en-US"/>
        </w:rPr>
        <w:t>3</w:t>
      </w:r>
      <w:r>
        <w:rPr>
          <w:lang w:val="en-US"/>
        </w:rPr>
        <w:t xml:space="preserve"> and option </w:t>
      </w:r>
      <w:r w:rsidR="00D2553A">
        <w:rPr>
          <w:lang w:val="en-US"/>
        </w:rPr>
        <w:t>4</w:t>
      </w:r>
      <w:r>
        <w:rPr>
          <w:lang w:val="en-US"/>
        </w:rPr>
        <w:t xml:space="preserve"> are </w:t>
      </w:r>
      <w:r w:rsidR="00B07A03">
        <w:rPr>
          <w:lang w:val="en-US"/>
        </w:rPr>
        <w:t>quite</w:t>
      </w:r>
      <w:r>
        <w:rPr>
          <w:lang w:val="en-US"/>
        </w:rPr>
        <w:t xml:space="preserve"> similar. In the worst case, both </w:t>
      </w:r>
      <w:r w:rsidR="00E01946">
        <w:rPr>
          <w:lang w:val="en-US"/>
        </w:rPr>
        <w:t>options</w:t>
      </w:r>
      <w:r>
        <w:rPr>
          <w:lang w:val="en-US"/>
        </w:rPr>
        <w:t xml:space="preserve"> take 2 extra bytes. However</w:t>
      </w:r>
      <w:r w:rsidR="00D2553A">
        <w:rPr>
          <w:lang w:val="en-US"/>
        </w:rPr>
        <w:t xml:space="preserve">, in reality, </w:t>
      </w:r>
      <w:r w:rsidR="0041078D">
        <w:rPr>
          <w:lang w:val="en-US"/>
        </w:rPr>
        <w:t xml:space="preserve">all </w:t>
      </w:r>
      <w:r w:rsidR="00D2553A">
        <w:rPr>
          <w:lang w:val="en-US"/>
        </w:rPr>
        <w:t>LCG</w:t>
      </w:r>
      <w:r w:rsidR="00A55991">
        <w:rPr>
          <w:lang w:val="en-US"/>
        </w:rPr>
        <w:t xml:space="preserve">s </w:t>
      </w:r>
      <w:r w:rsidR="0041078D">
        <w:rPr>
          <w:lang w:val="en-US"/>
        </w:rPr>
        <w:t>will not</w:t>
      </w:r>
      <w:r w:rsidR="00A55991">
        <w:rPr>
          <w:lang w:val="en-US"/>
        </w:rPr>
        <w:t xml:space="preserve"> be configured with new tables and </w:t>
      </w:r>
      <w:r w:rsidR="0041078D">
        <w:rPr>
          <w:lang w:val="en-US"/>
        </w:rPr>
        <w:t>all LCGs will not likely</w:t>
      </w:r>
      <w:r w:rsidR="00A55991">
        <w:rPr>
          <w:lang w:val="en-US"/>
        </w:rPr>
        <w:t xml:space="preserve"> have data</w:t>
      </w:r>
      <w:r w:rsidR="0041078D">
        <w:rPr>
          <w:lang w:val="en-US"/>
        </w:rPr>
        <w:t xml:space="preserve"> in their buffer</w:t>
      </w:r>
      <w:r w:rsidR="00A55991">
        <w:rPr>
          <w:lang w:val="en-US"/>
        </w:rPr>
        <w:t xml:space="preserve"> at the same instance. Thus, </w:t>
      </w:r>
      <w:r w:rsidR="00291269">
        <w:rPr>
          <w:lang w:val="en-US"/>
        </w:rPr>
        <w:t xml:space="preserve">option </w:t>
      </w:r>
      <w:r w:rsidR="0041078D">
        <w:rPr>
          <w:lang w:val="en-US"/>
        </w:rPr>
        <w:t>4</w:t>
      </w:r>
      <w:r w:rsidR="00291269">
        <w:rPr>
          <w:lang w:val="en-US"/>
        </w:rPr>
        <w:t xml:space="preserve"> will typically present an overhead of 1 byte in normal cases. </w:t>
      </w:r>
      <w:r>
        <w:rPr>
          <w:lang w:val="en-US"/>
        </w:rPr>
        <w:t xml:space="preserve">Another advantage is that with option </w:t>
      </w:r>
      <w:r w:rsidR="0041078D">
        <w:rPr>
          <w:lang w:val="en-US"/>
        </w:rPr>
        <w:t>4</w:t>
      </w:r>
      <w:r>
        <w:rPr>
          <w:lang w:val="en-US"/>
        </w:rPr>
        <w:t xml:space="preserve">, the NW could configure up to 3 tables for each LCG. </w:t>
      </w:r>
    </w:p>
    <w:p w14:paraId="27131BD0" w14:textId="74F3600C" w:rsidR="001A777F" w:rsidRDefault="0041078D" w:rsidP="001A777F">
      <w:pPr>
        <w:pStyle w:val="BodyText"/>
        <w:rPr>
          <w:lang w:val="en-US"/>
        </w:rPr>
      </w:pPr>
      <w:r>
        <w:rPr>
          <w:lang w:val="en-US"/>
        </w:rPr>
        <w:t>Considering the advantages as well as the overhead, option 4 and option 2 are</w:t>
      </w:r>
      <w:r w:rsidR="00E01946">
        <w:rPr>
          <w:lang w:val="en-US"/>
        </w:rPr>
        <w:t xml:space="preserve"> the</w:t>
      </w:r>
      <w:r>
        <w:rPr>
          <w:lang w:val="en-US"/>
        </w:rPr>
        <w:t xml:space="preserve"> preferable</w:t>
      </w:r>
      <w:r w:rsidR="00E01946">
        <w:rPr>
          <w:lang w:val="en-US"/>
        </w:rPr>
        <w:t xml:space="preserve"> altern</w:t>
      </w:r>
      <w:r w:rsidR="00256F9F">
        <w:rPr>
          <w:lang w:val="en-US"/>
        </w:rPr>
        <w:t>a</w:t>
      </w:r>
      <w:r w:rsidR="00E01946">
        <w:rPr>
          <w:lang w:val="en-US"/>
        </w:rPr>
        <w:t>tives</w:t>
      </w:r>
      <w:r>
        <w:rPr>
          <w:lang w:val="en-US"/>
        </w:rPr>
        <w:t xml:space="preserve">. </w:t>
      </w:r>
    </w:p>
    <w:p w14:paraId="15A47F84" w14:textId="064955F8" w:rsidR="00A54B04" w:rsidRDefault="001B31D8" w:rsidP="00A54B04">
      <w:pPr>
        <w:pStyle w:val="Proposal"/>
        <w:rPr>
          <w:lang w:val="en-US"/>
        </w:rPr>
      </w:pPr>
      <w:bookmarkStart w:id="28" w:name="_Toc134716779"/>
      <w:r>
        <w:t xml:space="preserve">BS format can indicate </w:t>
      </w:r>
      <w:r w:rsidR="00137D58">
        <w:t xml:space="preserve">up to </w:t>
      </w:r>
      <w:r w:rsidR="009B2AEB">
        <w:t>3</w:t>
      </w:r>
      <w:r w:rsidR="00137D58">
        <w:t xml:space="preserve"> additional</w:t>
      </w:r>
      <w:r w:rsidR="00D85236">
        <w:t xml:space="preserve"> 8-bit BS</w:t>
      </w:r>
      <w:r w:rsidR="00137D58">
        <w:t xml:space="preserve"> tables</w:t>
      </w:r>
      <w:r w:rsidR="009B2AEB">
        <w:t xml:space="preserve"> (in addition to legacy table)</w:t>
      </w:r>
      <w:bookmarkEnd w:id="28"/>
    </w:p>
    <w:p w14:paraId="4F787DFB" w14:textId="6450F619" w:rsidR="00075550" w:rsidRPr="00094C06" w:rsidRDefault="00103FFC" w:rsidP="0078028B">
      <w:pPr>
        <w:pStyle w:val="Proposal"/>
        <w:rPr>
          <w:lang w:val="en-US"/>
        </w:rPr>
      </w:pPr>
      <w:bookmarkStart w:id="29" w:name="_Ref134190312"/>
      <w:bookmarkStart w:id="30" w:name="_Toc134716780"/>
      <w:r>
        <w:t xml:space="preserve">Select option </w:t>
      </w:r>
      <w:r w:rsidR="00734AA4">
        <w:t>4</w:t>
      </w:r>
      <w:r>
        <w:t xml:space="preserve"> for the </w:t>
      </w:r>
      <w:r w:rsidR="00FE0BAC">
        <w:t>table/BS format</w:t>
      </w:r>
      <w:r w:rsidR="00D5002F">
        <w:t>.</w:t>
      </w:r>
      <w:bookmarkEnd w:id="29"/>
      <w:bookmarkEnd w:id="30"/>
      <w:r w:rsidR="00D5002F">
        <w:t xml:space="preserve"> </w:t>
      </w:r>
    </w:p>
    <w:p w14:paraId="47BAB381" w14:textId="33370B59" w:rsidR="002253DE" w:rsidRDefault="00010F26" w:rsidP="0037550A">
      <w:pPr>
        <w:pStyle w:val="Proposal"/>
        <w:rPr>
          <w:lang w:val="en-US"/>
        </w:rPr>
      </w:pPr>
      <w:bookmarkStart w:id="31" w:name="_Toc134716781"/>
      <w:r>
        <w:rPr>
          <w:lang w:val="en-US"/>
        </w:rPr>
        <w:t xml:space="preserve">The </w:t>
      </w:r>
      <w:r w:rsidR="0059790B">
        <w:rPr>
          <w:lang w:val="en-US"/>
        </w:rPr>
        <w:t xml:space="preserve">eLCID </w:t>
      </w:r>
      <w:r w:rsidR="00AD674B">
        <w:rPr>
          <w:lang w:val="en-US"/>
        </w:rPr>
        <w:t xml:space="preserve">(1 octet) </w:t>
      </w:r>
      <w:r w:rsidR="0059790B">
        <w:rPr>
          <w:lang w:val="en-US"/>
        </w:rPr>
        <w:t>is use</w:t>
      </w:r>
      <w:r w:rsidR="00C555BE">
        <w:rPr>
          <w:lang w:val="en-US"/>
        </w:rPr>
        <w:t xml:space="preserve">d to for this new </w:t>
      </w:r>
      <w:r w:rsidR="00566A1E">
        <w:rPr>
          <w:lang w:val="en-US"/>
        </w:rPr>
        <w:t>long BSR MAC CE.</w:t>
      </w:r>
      <w:bookmarkEnd w:id="31"/>
    </w:p>
    <w:p w14:paraId="35F03F2E" w14:textId="77777777" w:rsidR="003070C0" w:rsidRPr="004C0428" w:rsidRDefault="003070C0" w:rsidP="003070C0">
      <w:pPr>
        <w:pStyle w:val="Proposal"/>
        <w:numPr>
          <w:ilvl w:val="0"/>
          <w:numId w:val="0"/>
        </w:numPr>
        <w:ind w:left="1304"/>
        <w:rPr>
          <w:lang w:val="en-US"/>
        </w:rPr>
      </w:pPr>
    </w:p>
    <w:p w14:paraId="00868010" w14:textId="74E88907" w:rsidR="00E65DD7" w:rsidRDefault="00C95063" w:rsidP="00973306">
      <w:pPr>
        <w:pStyle w:val="Heading3"/>
        <w:rPr>
          <w:lang w:val="en-US"/>
        </w:rPr>
      </w:pPr>
      <w:r>
        <w:rPr>
          <w:lang w:val="en-US"/>
        </w:rPr>
        <w:t>2.</w:t>
      </w:r>
      <w:r w:rsidR="0040785C">
        <w:rPr>
          <w:lang w:val="en-US"/>
        </w:rPr>
        <w:t>1.</w:t>
      </w:r>
      <w:r>
        <w:rPr>
          <w:lang w:val="en-US"/>
        </w:rPr>
        <w:t>4</w:t>
      </w:r>
      <w:r>
        <w:rPr>
          <w:lang w:val="en-US"/>
        </w:rPr>
        <w:tab/>
      </w:r>
      <w:r w:rsidR="00E65DD7">
        <w:rPr>
          <w:lang w:val="en-US"/>
        </w:rPr>
        <w:t>BSR operation</w:t>
      </w:r>
      <w:r w:rsidR="0040785C">
        <w:rPr>
          <w:lang w:val="en-US"/>
        </w:rPr>
        <w:t xml:space="preserve"> and triggers</w:t>
      </w:r>
    </w:p>
    <w:p w14:paraId="5C2FAEAA" w14:textId="77777777" w:rsidR="002D1248" w:rsidRDefault="00E65DD7" w:rsidP="00E65DD7">
      <w:pPr>
        <w:pStyle w:val="BodyText"/>
        <w:rPr>
          <w:lang w:val="en-US"/>
        </w:rPr>
      </w:pPr>
      <w:r>
        <w:rPr>
          <w:lang w:val="en-US"/>
        </w:rPr>
        <w:t>When the BSR is triggered</w:t>
      </w:r>
      <w:r w:rsidR="007D24DB">
        <w:rPr>
          <w:lang w:val="en-US"/>
        </w:rPr>
        <w:t xml:space="preserve"> and the UE calculates the total buffer size of the LCG, </w:t>
      </w:r>
      <w:r w:rsidR="00970C7C">
        <w:rPr>
          <w:lang w:val="en-US"/>
        </w:rPr>
        <w:t xml:space="preserve">there may be the cases in which more than one table contains an index which can represent the UE buffer size. </w:t>
      </w:r>
      <w:r w:rsidR="00CD7672">
        <w:rPr>
          <w:lang w:val="en-US"/>
        </w:rPr>
        <w:t xml:space="preserve">When this is the case, </w:t>
      </w:r>
      <w:r w:rsidR="007D24DB">
        <w:rPr>
          <w:lang w:val="en-US"/>
        </w:rPr>
        <w:t xml:space="preserve">the UE </w:t>
      </w:r>
      <w:r w:rsidR="00FC1A7B">
        <w:rPr>
          <w:lang w:val="en-US"/>
        </w:rPr>
        <w:t>should always select</w:t>
      </w:r>
      <w:r w:rsidR="00DD63DB">
        <w:rPr>
          <w:lang w:val="en-US"/>
        </w:rPr>
        <w:t xml:space="preserve"> the index </w:t>
      </w:r>
      <w:r w:rsidR="00765FA0">
        <w:rPr>
          <w:lang w:val="en-US"/>
        </w:rPr>
        <w:t xml:space="preserve">which </w:t>
      </w:r>
      <w:r w:rsidR="00DB0A55">
        <w:rPr>
          <w:lang w:val="en-US"/>
        </w:rPr>
        <w:t xml:space="preserve">1) </w:t>
      </w:r>
      <w:r w:rsidR="00765FA0">
        <w:rPr>
          <w:lang w:val="en-US"/>
        </w:rPr>
        <w:t>returns</w:t>
      </w:r>
      <w:r w:rsidR="00963F6D">
        <w:rPr>
          <w:lang w:val="en-US"/>
        </w:rPr>
        <w:t xml:space="preserve"> the smallest </w:t>
      </w:r>
      <w:r w:rsidR="00DB0AAD">
        <w:rPr>
          <w:lang w:val="en-US"/>
        </w:rPr>
        <w:t>difference between the minimum and maximum value of the represented index</w:t>
      </w:r>
      <w:r w:rsidR="00DB0A55">
        <w:rPr>
          <w:lang w:val="en-US"/>
        </w:rPr>
        <w:t xml:space="preserve"> 2) re</w:t>
      </w:r>
      <w:r w:rsidR="002D1248">
        <w:rPr>
          <w:lang w:val="en-US"/>
        </w:rPr>
        <w:t>presents the UE buffer size</w:t>
      </w:r>
      <w:r w:rsidR="00DB0AAD">
        <w:rPr>
          <w:lang w:val="en-US"/>
        </w:rPr>
        <w:t xml:space="preserve">. </w:t>
      </w:r>
    </w:p>
    <w:p w14:paraId="46AE4613" w14:textId="4238577F" w:rsidR="00901E04" w:rsidRDefault="00DB0AAD" w:rsidP="00E65DD7">
      <w:pPr>
        <w:pStyle w:val="BodyText"/>
        <w:rPr>
          <w:lang w:val="en-US"/>
        </w:rPr>
      </w:pPr>
      <w:r>
        <w:rPr>
          <w:lang w:val="en-US"/>
        </w:rPr>
        <w:t xml:space="preserve">When the buffer </w:t>
      </w:r>
      <w:r w:rsidR="00225565">
        <w:rPr>
          <w:lang w:val="en-US"/>
        </w:rPr>
        <w:t>size value</w:t>
      </w:r>
      <w:r>
        <w:rPr>
          <w:lang w:val="en-US"/>
        </w:rPr>
        <w:t xml:space="preserve"> </w:t>
      </w:r>
      <w:r w:rsidR="00865C01">
        <w:rPr>
          <w:lang w:val="en-US"/>
        </w:rPr>
        <w:t xml:space="preserve">is outside the range </w:t>
      </w:r>
      <w:r w:rsidR="00244703">
        <w:rPr>
          <w:lang w:val="en-US"/>
        </w:rPr>
        <w:t>covered in the different tables</w:t>
      </w:r>
      <w:r w:rsidR="002D1248">
        <w:rPr>
          <w:lang w:val="en-US"/>
        </w:rPr>
        <w:t xml:space="preserve"> i.e. when only one table contains an index which can represent the UE buffer size</w:t>
      </w:r>
      <w:r w:rsidR="00503640">
        <w:rPr>
          <w:lang w:val="en-US"/>
        </w:rPr>
        <w:t xml:space="preserve"> – which will typically be the legacy table</w:t>
      </w:r>
      <w:r w:rsidR="00244703">
        <w:rPr>
          <w:lang w:val="en-US"/>
        </w:rPr>
        <w:t xml:space="preserve">, the UE shall then use the </w:t>
      </w:r>
      <w:r w:rsidR="00F91EE6">
        <w:rPr>
          <w:lang w:val="en-US"/>
        </w:rPr>
        <w:t xml:space="preserve">corresponding </w:t>
      </w:r>
      <w:r w:rsidR="00901E04">
        <w:rPr>
          <w:lang w:val="en-US"/>
        </w:rPr>
        <w:t xml:space="preserve">BS tables and formats. </w:t>
      </w:r>
    </w:p>
    <w:p w14:paraId="27BD5FD5" w14:textId="77777777" w:rsidR="00901E04" w:rsidRDefault="00901E04" w:rsidP="00E65DD7">
      <w:pPr>
        <w:pStyle w:val="BodyText"/>
        <w:rPr>
          <w:lang w:val="en-US"/>
        </w:rPr>
      </w:pPr>
    </w:p>
    <w:p w14:paraId="6A887BBA" w14:textId="32445010" w:rsidR="00225565" w:rsidRPr="00E3362C" w:rsidRDefault="00F91EE6">
      <w:pPr>
        <w:pStyle w:val="Proposal"/>
        <w:rPr>
          <w:lang w:val="en-US"/>
        </w:rPr>
      </w:pPr>
      <w:bookmarkStart w:id="32" w:name="_Toc134716782"/>
      <w:r w:rsidRPr="00E3362C">
        <w:rPr>
          <w:lang w:val="en-US"/>
        </w:rPr>
        <w:t>When multiple tables contain an index which can represent the UE buffer size</w:t>
      </w:r>
      <w:r w:rsidR="00E3362C" w:rsidRPr="00E3362C">
        <w:rPr>
          <w:lang w:val="en-US"/>
        </w:rPr>
        <w:t xml:space="preserve">, the </w:t>
      </w:r>
      <w:r w:rsidR="00225565" w:rsidRPr="00E3362C">
        <w:rPr>
          <w:lang w:val="en-US"/>
        </w:rPr>
        <w:t>UE</w:t>
      </w:r>
      <w:r w:rsidR="00E3362C">
        <w:rPr>
          <w:lang w:val="en-US"/>
        </w:rPr>
        <w:t xml:space="preserve"> </w:t>
      </w:r>
      <w:r w:rsidR="00225565" w:rsidRPr="00E3362C">
        <w:rPr>
          <w:lang w:val="en-US"/>
        </w:rPr>
        <w:t>shall use the BS table</w:t>
      </w:r>
      <w:r w:rsidR="00E3362C">
        <w:rPr>
          <w:lang w:val="en-US"/>
        </w:rPr>
        <w:t xml:space="preserve">/index </w:t>
      </w:r>
      <w:r w:rsidR="00225565" w:rsidRPr="00E3362C">
        <w:rPr>
          <w:lang w:val="en-US"/>
        </w:rPr>
        <w:t>that minimizes the</w:t>
      </w:r>
      <w:r w:rsidR="00CF4632" w:rsidRPr="00E3362C">
        <w:rPr>
          <w:lang w:val="en-US"/>
        </w:rPr>
        <w:t xml:space="preserve"> index error</w:t>
      </w:r>
      <w:r w:rsidR="000F6767" w:rsidRPr="00E3362C">
        <w:rPr>
          <w:lang w:val="en-US"/>
        </w:rPr>
        <w:t xml:space="preserve"> (</w:t>
      </w:r>
      <w:r w:rsidR="00CA6E0E" w:rsidRPr="00E3362C">
        <w:rPr>
          <w:lang w:val="en-US"/>
        </w:rPr>
        <w:t xml:space="preserve">smallest different between the minimum and maximum value </w:t>
      </w:r>
      <w:r w:rsidR="00563658" w:rsidRPr="00E3362C">
        <w:rPr>
          <w:lang w:val="en-US"/>
        </w:rPr>
        <w:t>represented by the index)</w:t>
      </w:r>
      <w:r w:rsidR="00E3362C">
        <w:rPr>
          <w:lang w:val="en-US"/>
        </w:rPr>
        <w:t xml:space="preserve"> and represents the UE buffer size.</w:t>
      </w:r>
      <w:bookmarkEnd w:id="32"/>
    </w:p>
    <w:p w14:paraId="4D41B067" w14:textId="7BAEF730" w:rsidR="00225565" w:rsidRPr="00E65DD7" w:rsidRDefault="00E3362C" w:rsidP="00225565">
      <w:pPr>
        <w:pStyle w:val="Proposal"/>
        <w:rPr>
          <w:lang w:val="en-US"/>
        </w:rPr>
      </w:pPr>
      <w:bookmarkStart w:id="33" w:name="_Toc134716783"/>
      <w:r>
        <w:rPr>
          <w:lang w:val="en-US"/>
        </w:rPr>
        <w:t xml:space="preserve">When only one table </w:t>
      </w:r>
      <w:r w:rsidR="00C34D66">
        <w:rPr>
          <w:lang w:val="en-US"/>
        </w:rPr>
        <w:t xml:space="preserve">(including legacy BS tables) </w:t>
      </w:r>
      <w:r>
        <w:rPr>
          <w:lang w:val="en-US"/>
        </w:rPr>
        <w:t xml:space="preserve">contains </w:t>
      </w:r>
      <w:r w:rsidR="003C1CF4">
        <w:rPr>
          <w:lang w:val="en-US"/>
        </w:rPr>
        <w:t xml:space="preserve">an </w:t>
      </w:r>
      <w:r w:rsidR="00C145CE">
        <w:rPr>
          <w:lang w:val="en-US"/>
        </w:rPr>
        <w:t>index which represents the UE buffer size, the UE shall use the corresponding BS table and format.</w:t>
      </w:r>
      <w:bookmarkEnd w:id="33"/>
    </w:p>
    <w:p w14:paraId="4D74B839" w14:textId="77777777" w:rsidR="00751932" w:rsidRDefault="00751932" w:rsidP="00751932"/>
    <w:p w14:paraId="1ED57A65" w14:textId="77777777" w:rsidR="0072339A" w:rsidRDefault="0072339A" w:rsidP="0072339A">
      <w:pPr>
        <w:pStyle w:val="BodyText"/>
        <w:rPr>
          <w:lang w:val="en-US"/>
        </w:rPr>
      </w:pPr>
      <w:r>
        <w:rPr>
          <w:lang w:val="en-US"/>
        </w:rPr>
        <w:t>Another aspect to discuss is the inter-operation between legacy BSRs and the new BSR reporting. We think that the inter-operation between these 2 BSRs is simple. If the UE is configured with additional tables, the UE always would use the table which will provide the most accurate buffer status information and uses the associated BSR format.</w:t>
      </w:r>
    </w:p>
    <w:p w14:paraId="7EC54649" w14:textId="77777777" w:rsidR="0072339A" w:rsidRPr="00B769A2" w:rsidRDefault="0072339A" w:rsidP="0072339A">
      <w:pPr>
        <w:pStyle w:val="BodyText"/>
        <w:rPr>
          <w:lang w:val="en-US"/>
        </w:rPr>
      </w:pPr>
      <w:r>
        <w:rPr>
          <w:lang w:val="en-US"/>
        </w:rPr>
        <w:t>Legacy BSR triggering are considered suitable to meet the QoS requirements. However, it can be investigated if other triggers show additional benefits. On the other hand, XR traffic with high periodicity of data may still benefit from frequent BSR transmissions but this can be accommodated by configuration of frequent periodic BSR.</w:t>
      </w:r>
      <w:r w:rsidDel="007403F5">
        <w:rPr>
          <w:lang w:val="en-US"/>
        </w:rPr>
        <w:t xml:space="preserve"> </w:t>
      </w:r>
      <w:r>
        <w:rPr>
          <w:lang w:val="en-US"/>
        </w:rPr>
        <w:t xml:space="preserve">These aspects need to be considered if new triggers are suggested. </w:t>
      </w:r>
    </w:p>
    <w:p w14:paraId="7126574D" w14:textId="5B5D96F1" w:rsidR="0072339A" w:rsidRPr="008043DD" w:rsidRDefault="0072339A" w:rsidP="0072339A">
      <w:pPr>
        <w:pStyle w:val="Proposal"/>
        <w:tabs>
          <w:tab w:val="clear" w:pos="3554"/>
          <w:tab w:val="num" w:pos="3686"/>
        </w:tabs>
        <w:ind w:left="1276"/>
        <w:rPr>
          <w:rFonts w:cs="Arial"/>
        </w:rPr>
      </w:pPr>
      <w:bookmarkStart w:id="34" w:name="_Toc134716784"/>
      <w:r>
        <w:rPr>
          <w:rFonts w:cs="Arial"/>
        </w:rPr>
        <w:t xml:space="preserve">Current BSR triggering conditions are the baseline conditions for </w:t>
      </w:r>
      <w:r w:rsidR="00760BDF">
        <w:rPr>
          <w:rFonts w:cs="Arial"/>
        </w:rPr>
        <w:t>the</w:t>
      </w:r>
      <w:r>
        <w:rPr>
          <w:rFonts w:cs="Arial"/>
        </w:rPr>
        <w:t xml:space="preserve"> new BSR</w:t>
      </w:r>
      <w:r w:rsidR="003F4B71">
        <w:rPr>
          <w:rFonts w:cs="Arial"/>
        </w:rPr>
        <w:t xml:space="preserve"> </w:t>
      </w:r>
      <w:r w:rsidR="009C0584">
        <w:rPr>
          <w:rFonts w:cs="Arial"/>
        </w:rPr>
        <w:t>introduced in Section 2.1</w:t>
      </w:r>
      <w:r>
        <w:rPr>
          <w:rFonts w:cs="Arial"/>
        </w:rPr>
        <w:t>.</w:t>
      </w:r>
      <w:bookmarkEnd w:id="34"/>
      <w:r>
        <w:rPr>
          <w:rFonts w:cs="Arial"/>
        </w:rPr>
        <w:t xml:space="preserve">  </w:t>
      </w:r>
    </w:p>
    <w:p w14:paraId="66F01DAE" w14:textId="77777777" w:rsidR="0072339A" w:rsidRDefault="0072339A" w:rsidP="0072339A"/>
    <w:p w14:paraId="24AF8E07" w14:textId="179BD28A" w:rsidR="0072339A" w:rsidRPr="00752256" w:rsidRDefault="0072339A" w:rsidP="0040785C">
      <w:pPr>
        <w:pStyle w:val="Heading2"/>
      </w:pPr>
      <w:r>
        <w:t>2.</w:t>
      </w:r>
      <w:r w:rsidR="0040785C">
        <w:t>2</w:t>
      </w:r>
      <w:r>
        <w:tab/>
        <w:t>Delay reporting</w:t>
      </w:r>
    </w:p>
    <w:p w14:paraId="7DE87902" w14:textId="259134A5" w:rsidR="0072339A" w:rsidRPr="00811AEE" w:rsidRDefault="0072339A" w:rsidP="0072339A">
      <w:pPr>
        <w:rPr>
          <w:rFonts w:ascii="Arial" w:hAnsi="Arial"/>
          <w:lang w:val="en-US"/>
        </w:rPr>
      </w:pPr>
      <w:r w:rsidRPr="00811AEE">
        <w:rPr>
          <w:rFonts w:ascii="Arial" w:hAnsi="Arial"/>
          <w:lang w:val="en-US"/>
        </w:rPr>
        <w:t xml:space="preserve">During the Rel18 SI </w:t>
      </w:r>
      <w:r w:rsidR="00913769">
        <w:rPr>
          <w:rFonts w:ascii="Arial" w:hAnsi="Arial"/>
          <w:lang w:val="en-US"/>
        </w:rPr>
        <w:t>simulations were done showing</w:t>
      </w:r>
      <w:r w:rsidRPr="00811AEE">
        <w:rPr>
          <w:rFonts w:ascii="Arial" w:hAnsi="Arial"/>
          <w:lang w:val="en-US"/>
        </w:rPr>
        <w:t xml:space="preserve"> that adding delay information to the BSR </w:t>
      </w:r>
      <w:r w:rsidR="00251E8B">
        <w:rPr>
          <w:rFonts w:ascii="Arial" w:hAnsi="Arial"/>
          <w:lang w:val="en-US"/>
        </w:rPr>
        <w:t>is</w:t>
      </w:r>
      <w:r w:rsidRPr="00811AEE">
        <w:rPr>
          <w:rFonts w:ascii="Arial" w:hAnsi="Arial"/>
          <w:lang w:val="en-US"/>
        </w:rPr>
        <w:t xml:space="preserve"> beneficial for XR capacity by utilizing the information in a delay scheduler </w:t>
      </w:r>
      <w:r>
        <w:rPr>
          <w:rFonts w:ascii="Arial" w:hAnsi="Arial"/>
          <w:lang w:val="en-US"/>
        </w:rPr>
        <w:t>[2].</w:t>
      </w:r>
      <w:r w:rsidRPr="00811AEE">
        <w:rPr>
          <w:rFonts w:ascii="Arial" w:hAnsi="Arial"/>
          <w:lang w:val="en-US"/>
        </w:rPr>
        <w:t xml:space="preserve"> </w:t>
      </w:r>
      <w:r w:rsidR="00A41CE9">
        <w:rPr>
          <w:rFonts w:ascii="Arial" w:hAnsi="Arial"/>
          <w:lang w:val="en-US"/>
        </w:rPr>
        <w:t>Delay scheduling work</w:t>
      </w:r>
      <w:r w:rsidR="009825CE">
        <w:rPr>
          <w:rFonts w:ascii="Arial" w:hAnsi="Arial"/>
          <w:lang w:val="en-US"/>
        </w:rPr>
        <w:t>s</w:t>
      </w:r>
      <w:r w:rsidR="00A41CE9">
        <w:rPr>
          <w:rFonts w:ascii="Arial" w:hAnsi="Arial"/>
          <w:lang w:val="en-US"/>
        </w:rPr>
        <w:t xml:space="preserve"> by </w:t>
      </w:r>
      <w:r w:rsidR="00D521FC">
        <w:rPr>
          <w:rFonts w:ascii="Arial" w:hAnsi="Arial"/>
          <w:lang w:val="en-US"/>
        </w:rPr>
        <w:t xml:space="preserve">prioritizing users efficiently by utilizing early delay information. </w:t>
      </w:r>
      <w:r w:rsidRPr="00811AEE">
        <w:rPr>
          <w:rFonts w:ascii="Arial" w:hAnsi="Arial"/>
          <w:lang w:val="en-US"/>
        </w:rPr>
        <w:t xml:space="preserve">This led to the conclusion that some delay information should be reported coupled with buffer data </w:t>
      </w:r>
      <w:r>
        <w:rPr>
          <w:rFonts w:ascii="Arial" w:hAnsi="Arial"/>
          <w:lang w:val="en-US"/>
        </w:rPr>
        <w:t>[1].</w:t>
      </w:r>
      <w:r w:rsidRPr="00811AEE">
        <w:rPr>
          <w:rFonts w:ascii="Arial" w:hAnsi="Arial"/>
          <w:lang w:val="en-US"/>
        </w:rPr>
        <w:t xml:space="preserve"> A suitable place for this is in the BSR as it already contains the buffer size information. </w:t>
      </w:r>
      <w:r w:rsidR="005102DB" w:rsidRPr="00811AEE">
        <w:rPr>
          <w:rFonts w:ascii="Arial" w:hAnsi="Arial"/>
          <w:lang w:val="en-US"/>
        </w:rPr>
        <w:t>However,</w:t>
      </w:r>
      <w:r w:rsidRPr="00811AEE">
        <w:rPr>
          <w:rFonts w:ascii="Arial" w:hAnsi="Arial"/>
          <w:lang w:val="en-US"/>
        </w:rPr>
        <w:t xml:space="preserve"> none of the existing BSR formats can be used for this</w:t>
      </w:r>
      <w:r>
        <w:rPr>
          <w:rFonts w:ascii="Arial" w:hAnsi="Arial"/>
          <w:lang w:val="en-US"/>
        </w:rPr>
        <w:t xml:space="preserve"> since there need to be </w:t>
      </w:r>
      <w:r w:rsidR="00CD74F4">
        <w:rPr>
          <w:rFonts w:ascii="Arial" w:hAnsi="Arial"/>
          <w:lang w:val="en-US"/>
        </w:rPr>
        <w:t>room for</w:t>
      </w:r>
      <w:r>
        <w:rPr>
          <w:rFonts w:ascii="Arial" w:hAnsi="Arial"/>
          <w:lang w:val="en-US"/>
        </w:rPr>
        <w:t xml:space="preserve"> the delay information </w:t>
      </w:r>
      <w:r w:rsidRPr="00811AEE">
        <w:rPr>
          <w:rFonts w:ascii="Arial" w:hAnsi="Arial"/>
          <w:lang w:val="en-US"/>
        </w:rPr>
        <w:t xml:space="preserve">and thus </w:t>
      </w:r>
      <w:r>
        <w:rPr>
          <w:rFonts w:ascii="Arial" w:hAnsi="Arial"/>
          <w:lang w:val="en-US"/>
        </w:rPr>
        <w:t xml:space="preserve">a </w:t>
      </w:r>
      <w:r w:rsidRPr="00811AEE">
        <w:rPr>
          <w:rFonts w:ascii="Arial" w:hAnsi="Arial"/>
          <w:lang w:val="en-US"/>
        </w:rPr>
        <w:t xml:space="preserve">new MAC CE </w:t>
      </w:r>
      <w:r>
        <w:rPr>
          <w:rFonts w:ascii="Arial" w:hAnsi="Arial"/>
          <w:lang w:val="en-US"/>
        </w:rPr>
        <w:t>should be introduced.</w:t>
      </w:r>
    </w:p>
    <w:p w14:paraId="5A773317" w14:textId="51CB78B9" w:rsidR="0072339A" w:rsidRPr="00086A18" w:rsidRDefault="003A04BA" w:rsidP="0072339A">
      <w:pPr>
        <w:pStyle w:val="Proposal"/>
        <w:tabs>
          <w:tab w:val="clear" w:pos="3554"/>
          <w:tab w:val="num" w:pos="2834"/>
          <w:tab w:val="num" w:pos="3686"/>
        </w:tabs>
        <w:ind w:left="1701" w:hanging="1701"/>
        <w:rPr>
          <w:rFonts w:cs="Arial"/>
        </w:rPr>
      </w:pPr>
      <w:bookmarkStart w:id="35" w:name="_Toc134716785"/>
      <w:r>
        <w:rPr>
          <w:rFonts w:cs="Arial"/>
        </w:rPr>
        <w:t>Delay reporti</w:t>
      </w:r>
      <w:r w:rsidR="00B038EC">
        <w:rPr>
          <w:rFonts w:cs="Arial"/>
        </w:rPr>
        <w:t xml:space="preserve">ng should </w:t>
      </w:r>
      <w:r w:rsidR="00240F28">
        <w:rPr>
          <w:rFonts w:cs="Arial"/>
        </w:rPr>
        <w:t>also provide</w:t>
      </w:r>
      <w:r w:rsidR="0072339A" w:rsidRPr="00086A18">
        <w:rPr>
          <w:rFonts w:cs="Arial"/>
        </w:rPr>
        <w:t xml:space="preserve"> buffer information</w:t>
      </w:r>
      <w:r w:rsidR="0049432C">
        <w:rPr>
          <w:rFonts w:cs="Arial"/>
        </w:rPr>
        <w:t xml:space="preserve"> </w:t>
      </w:r>
      <w:r w:rsidR="00480320">
        <w:rPr>
          <w:rFonts w:cs="Arial"/>
        </w:rPr>
        <w:t>utilizing new defined BS tables.</w:t>
      </w:r>
      <w:bookmarkEnd w:id="35"/>
    </w:p>
    <w:p w14:paraId="4E042240" w14:textId="5011DC4B" w:rsidR="00923E0C" w:rsidRDefault="00923E0C" w:rsidP="0021429B">
      <w:pPr>
        <w:rPr>
          <w:lang w:val="en-US"/>
        </w:rPr>
      </w:pPr>
    </w:p>
    <w:p w14:paraId="75430042" w14:textId="064416AE" w:rsidR="0072339A" w:rsidRDefault="0072339A" w:rsidP="0072339A">
      <w:pPr>
        <w:rPr>
          <w:rFonts w:ascii="Arial" w:hAnsi="Arial"/>
          <w:lang w:val="en-US"/>
        </w:rPr>
      </w:pPr>
      <w:r w:rsidRPr="00811AEE">
        <w:rPr>
          <w:rFonts w:ascii="Arial" w:hAnsi="Arial"/>
          <w:lang w:val="en-US"/>
        </w:rPr>
        <w:t>Claims have been made that only a single value of delay information should be enough to report. However, it can be shown in examples that reporting without any granularity on the time scale will not work well in all scenarios</w:t>
      </w:r>
      <w:r>
        <w:rPr>
          <w:rFonts w:ascii="Arial" w:hAnsi="Arial"/>
          <w:lang w:val="en-US"/>
        </w:rPr>
        <w:t xml:space="preserve">, e.g. when </w:t>
      </w:r>
      <w:r w:rsidRPr="00811AEE">
        <w:rPr>
          <w:rFonts w:ascii="Arial" w:hAnsi="Arial"/>
          <w:lang w:val="en-US"/>
        </w:rPr>
        <w:t xml:space="preserve">there </w:t>
      </w:r>
      <w:r>
        <w:rPr>
          <w:rFonts w:ascii="Arial" w:hAnsi="Arial"/>
          <w:lang w:val="en-US"/>
        </w:rPr>
        <w:t>are several</w:t>
      </w:r>
      <w:r w:rsidRPr="00811AEE">
        <w:rPr>
          <w:rFonts w:ascii="Arial" w:hAnsi="Arial"/>
          <w:lang w:val="en-US"/>
        </w:rPr>
        <w:t xml:space="preserve"> PDU Sets at the same time in the buffer with different time left until deadline (see appendix A for detailed analysis of </w:t>
      </w:r>
      <w:r w:rsidR="00F12C8F">
        <w:rPr>
          <w:rFonts w:ascii="Arial" w:hAnsi="Arial"/>
          <w:lang w:val="en-US"/>
        </w:rPr>
        <w:t>various</w:t>
      </w:r>
      <w:r w:rsidRPr="00811AEE">
        <w:rPr>
          <w:rFonts w:ascii="Arial" w:hAnsi="Arial"/>
          <w:lang w:val="en-US"/>
        </w:rPr>
        <w:t xml:space="preserve"> time reporting </w:t>
      </w:r>
      <w:r>
        <w:rPr>
          <w:rFonts w:ascii="Arial" w:hAnsi="Arial"/>
          <w:lang w:val="en-US"/>
        </w:rPr>
        <w:t>scenarios</w:t>
      </w:r>
      <w:r w:rsidRPr="00811AEE">
        <w:rPr>
          <w:rFonts w:ascii="Arial" w:hAnsi="Arial"/>
          <w:lang w:val="en-US"/>
        </w:rPr>
        <w:t xml:space="preserve">). It is thus </w:t>
      </w:r>
      <w:r w:rsidR="00180979">
        <w:rPr>
          <w:rFonts w:ascii="Arial" w:hAnsi="Arial"/>
          <w:lang w:val="en-US"/>
        </w:rPr>
        <w:t>important</w:t>
      </w:r>
      <w:r w:rsidR="00180979" w:rsidRPr="00811AEE">
        <w:rPr>
          <w:rFonts w:ascii="Arial" w:hAnsi="Arial"/>
          <w:lang w:val="en-US"/>
        </w:rPr>
        <w:t xml:space="preserve"> </w:t>
      </w:r>
      <w:r>
        <w:rPr>
          <w:rFonts w:ascii="Arial" w:hAnsi="Arial"/>
          <w:lang w:val="en-US"/>
        </w:rPr>
        <w:t xml:space="preserve">that </w:t>
      </w:r>
      <w:r w:rsidRPr="00811AEE">
        <w:rPr>
          <w:rFonts w:ascii="Arial" w:hAnsi="Arial"/>
          <w:lang w:val="en-US"/>
        </w:rPr>
        <w:t xml:space="preserve">delay reporting is </w:t>
      </w:r>
      <w:r>
        <w:rPr>
          <w:rFonts w:ascii="Arial" w:hAnsi="Arial"/>
          <w:lang w:val="en-US"/>
        </w:rPr>
        <w:t>introduced</w:t>
      </w:r>
      <w:r w:rsidRPr="00811AEE">
        <w:rPr>
          <w:rFonts w:ascii="Arial" w:hAnsi="Arial"/>
          <w:lang w:val="en-US"/>
        </w:rPr>
        <w:t xml:space="preserve"> </w:t>
      </w:r>
      <w:r>
        <w:rPr>
          <w:rFonts w:ascii="Arial" w:hAnsi="Arial"/>
          <w:lang w:val="en-US"/>
        </w:rPr>
        <w:t xml:space="preserve">on </w:t>
      </w:r>
      <w:r w:rsidRPr="00811AEE">
        <w:rPr>
          <w:rFonts w:ascii="Arial" w:hAnsi="Arial"/>
          <w:lang w:val="en-US"/>
        </w:rPr>
        <w:t xml:space="preserve">a more granular level than only reporting </w:t>
      </w:r>
      <w:r>
        <w:rPr>
          <w:rFonts w:ascii="Arial" w:hAnsi="Arial"/>
          <w:lang w:val="en-US"/>
        </w:rPr>
        <w:t>a single</w:t>
      </w:r>
      <w:r w:rsidRPr="00811AEE">
        <w:rPr>
          <w:rFonts w:ascii="Arial" w:hAnsi="Arial"/>
          <w:lang w:val="en-US"/>
        </w:rPr>
        <w:t xml:space="preserve"> value. It should be noted that XR traffic has high latency requirement and thus data should not reside in the buffer for</w:t>
      </w:r>
      <w:r>
        <w:rPr>
          <w:rFonts w:ascii="Arial" w:hAnsi="Arial"/>
          <w:lang w:val="en-US"/>
        </w:rPr>
        <w:t xml:space="preserve"> a</w:t>
      </w:r>
      <w:r w:rsidR="00CC0C06">
        <w:rPr>
          <w:rFonts w:ascii="Arial" w:hAnsi="Arial"/>
          <w:lang w:val="en-US"/>
        </w:rPr>
        <w:t xml:space="preserve"> very</w:t>
      </w:r>
      <w:r w:rsidRPr="00811AEE">
        <w:rPr>
          <w:rFonts w:ascii="Arial" w:hAnsi="Arial"/>
          <w:lang w:val="en-US"/>
        </w:rPr>
        <w:t xml:space="preserve"> long time or it will anyway be regarded as useless and discarded. It can thus be assumed that there should not be a need for a large number of delay values reported </w:t>
      </w:r>
      <w:r>
        <w:rPr>
          <w:rFonts w:ascii="Arial" w:hAnsi="Arial"/>
          <w:lang w:val="en-US"/>
        </w:rPr>
        <w:t>however</w:t>
      </w:r>
      <w:r w:rsidRPr="00811AEE">
        <w:rPr>
          <w:rFonts w:ascii="Arial" w:hAnsi="Arial"/>
          <w:lang w:val="en-US"/>
        </w:rPr>
        <w:t xml:space="preserve"> the exact number can be decided at a later stage depending on the agreement of introducing a new MAC CE. Furthe</w:t>
      </w:r>
      <w:r>
        <w:rPr>
          <w:rFonts w:ascii="Arial" w:hAnsi="Arial"/>
          <w:lang w:val="en-US"/>
        </w:rPr>
        <w:t>r</w:t>
      </w:r>
      <w:r w:rsidRPr="00811AEE">
        <w:rPr>
          <w:rFonts w:ascii="Arial" w:hAnsi="Arial"/>
          <w:lang w:val="en-US"/>
        </w:rPr>
        <w:t xml:space="preserve"> as there may be multiple traffic flows with different delay requirements ongoing from a UE the delay reporting should be done per </w:t>
      </w:r>
      <w:r>
        <w:rPr>
          <w:rFonts w:ascii="Arial" w:hAnsi="Arial"/>
          <w:lang w:val="en-US"/>
        </w:rPr>
        <w:t>LCG where preferably only LCIDs with similar delay requirements are grouped</w:t>
      </w:r>
      <w:r w:rsidRPr="00811AEE">
        <w:rPr>
          <w:rFonts w:ascii="Arial" w:hAnsi="Arial"/>
          <w:lang w:val="en-US"/>
        </w:rPr>
        <w:t xml:space="preserve">. This </w:t>
      </w:r>
      <w:r w:rsidR="00B97263">
        <w:rPr>
          <w:rFonts w:ascii="Arial" w:hAnsi="Arial"/>
          <w:lang w:val="en-US"/>
        </w:rPr>
        <w:t xml:space="preserve">delay </w:t>
      </w:r>
      <w:r w:rsidRPr="00811AEE">
        <w:rPr>
          <w:rFonts w:ascii="Arial" w:hAnsi="Arial"/>
          <w:lang w:val="en-US"/>
        </w:rPr>
        <w:t xml:space="preserve">granularity increases the overhead of the reporting and thus finding a solution that limits the overhead is preferred. It should be noted that reporting the exact delay value would create a lot of overhead and is thus not practical. </w:t>
      </w:r>
    </w:p>
    <w:p w14:paraId="266DD6FE" w14:textId="4D320117" w:rsidR="0072339A" w:rsidRPr="000C3006" w:rsidRDefault="0072339A" w:rsidP="0072339A">
      <w:pPr>
        <w:pStyle w:val="Proposal"/>
        <w:tabs>
          <w:tab w:val="clear" w:pos="3554"/>
          <w:tab w:val="num" w:pos="3686"/>
        </w:tabs>
        <w:ind w:left="1276"/>
        <w:rPr>
          <w:lang w:val="en-US"/>
        </w:rPr>
      </w:pPr>
      <w:bookmarkStart w:id="36" w:name="_Toc134716786"/>
      <w:r>
        <w:rPr>
          <w:lang w:val="en-US"/>
        </w:rPr>
        <w:t>Delay reporting is done by indicating bucket indexes similar as for the buffer status</w:t>
      </w:r>
      <w:r w:rsidR="000C3575">
        <w:rPr>
          <w:lang w:val="en-US"/>
        </w:rPr>
        <w:t>, per LCG</w:t>
      </w:r>
      <w:r>
        <w:rPr>
          <w:lang w:val="en-US"/>
        </w:rPr>
        <w:t>.</w:t>
      </w:r>
      <w:bookmarkEnd w:id="36"/>
      <w:r>
        <w:rPr>
          <w:lang w:val="en-US"/>
        </w:rPr>
        <w:t xml:space="preserve"> </w:t>
      </w:r>
    </w:p>
    <w:p w14:paraId="5EDDA138" w14:textId="4D8384BC" w:rsidR="0072339A" w:rsidRDefault="0072339A" w:rsidP="0072339A">
      <w:pPr>
        <w:rPr>
          <w:rFonts w:ascii="Arial" w:hAnsi="Arial"/>
          <w:lang w:val="en-US"/>
        </w:rPr>
      </w:pPr>
    </w:p>
    <w:p w14:paraId="02EF47C3" w14:textId="6D209858" w:rsidR="00514FE4" w:rsidRPr="00E006E0" w:rsidRDefault="00410D77" w:rsidP="00672D77">
      <w:pPr>
        <w:pStyle w:val="Heading3"/>
        <w:rPr>
          <w:lang w:val="en-US"/>
        </w:rPr>
      </w:pPr>
      <w:r>
        <w:rPr>
          <w:lang w:val="en-US"/>
        </w:rPr>
        <w:t>2.2.</w:t>
      </w:r>
      <w:r w:rsidR="00074B07">
        <w:rPr>
          <w:lang w:val="en-US"/>
        </w:rPr>
        <w:t>1</w:t>
      </w:r>
      <w:r>
        <w:rPr>
          <w:lang w:val="en-US"/>
        </w:rPr>
        <w:tab/>
        <w:t>Delay reporting configuration</w:t>
      </w:r>
    </w:p>
    <w:p w14:paraId="305E1D91" w14:textId="2BB4D8EE" w:rsidR="002900B9" w:rsidRDefault="00C02BD2" w:rsidP="0072339A">
      <w:pPr>
        <w:rPr>
          <w:rFonts w:ascii="Arial" w:hAnsi="Arial"/>
          <w:lang w:val="en-US"/>
        </w:rPr>
      </w:pPr>
      <w:r>
        <w:rPr>
          <w:rFonts w:ascii="Arial" w:hAnsi="Arial"/>
          <w:lang w:val="en-US"/>
        </w:rPr>
        <w:t>Since d</w:t>
      </w:r>
      <w:r w:rsidR="0072339A">
        <w:rPr>
          <w:rFonts w:ascii="Arial" w:hAnsi="Arial"/>
          <w:lang w:val="en-US"/>
        </w:rPr>
        <w:t>elay/latency r</w:t>
      </w:r>
      <w:r w:rsidR="0072339A" w:rsidRPr="00811AEE">
        <w:rPr>
          <w:rFonts w:ascii="Arial" w:hAnsi="Arial"/>
          <w:lang w:val="en-US"/>
        </w:rPr>
        <w:t>eporting can be done in a similar fashion to the buffer size reporting procedure</w:t>
      </w:r>
      <w:r w:rsidR="0088687F">
        <w:rPr>
          <w:rFonts w:ascii="Arial" w:hAnsi="Arial"/>
          <w:lang w:val="en-US"/>
        </w:rPr>
        <w:t>,</w:t>
      </w:r>
      <w:r w:rsidR="0072339A" w:rsidRPr="00811AEE">
        <w:rPr>
          <w:rFonts w:ascii="Arial" w:hAnsi="Arial"/>
          <w:lang w:val="en-US"/>
        </w:rPr>
        <w:t xml:space="preserve"> by</w:t>
      </w:r>
      <w:r w:rsidR="0072339A">
        <w:rPr>
          <w:rFonts w:ascii="Arial" w:hAnsi="Arial"/>
          <w:lang w:val="en-US"/>
        </w:rPr>
        <w:t xml:space="preserve"> reporting an index which would indicate a delay range, these delay/latency tables can be configured by the network and indicated via RRC.</w:t>
      </w:r>
      <w:r w:rsidR="0072339A" w:rsidRPr="00811AEE">
        <w:rPr>
          <w:rFonts w:ascii="Arial" w:hAnsi="Arial"/>
          <w:lang w:val="en-US"/>
        </w:rPr>
        <w:t xml:space="preserve"> In this way the granularity can be flexible around the most relevant parts, i.e. the lower indexes </w:t>
      </w:r>
      <w:r w:rsidR="00F8572A">
        <w:rPr>
          <w:rFonts w:ascii="Arial" w:hAnsi="Arial"/>
          <w:lang w:val="en-US"/>
        </w:rPr>
        <w:t>indicate a</w:t>
      </w:r>
      <w:r w:rsidR="0072339A" w:rsidRPr="00811AEE">
        <w:rPr>
          <w:rFonts w:ascii="Arial" w:hAnsi="Arial"/>
          <w:lang w:val="en-US"/>
        </w:rPr>
        <w:t xml:space="preserve"> smaller delay range in the table. </w:t>
      </w:r>
    </w:p>
    <w:p w14:paraId="396693D9" w14:textId="5D98877C" w:rsidR="00ED7E65" w:rsidRDefault="0072339A" w:rsidP="0072339A">
      <w:pPr>
        <w:rPr>
          <w:rFonts w:ascii="Arial" w:hAnsi="Arial"/>
          <w:lang w:val="en-US"/>
        </w:rPr>
      </w:pPr>
      <w:r>
        <w:rPr>
          <w:rFonts w:ascii="Arial" w:hAnsi="Arial"/>
          <w:lang w:val="en-US"/>
        </w:rPr>
        <w:t xml:space="preserve">The network could configure the minimum and maximum delay and the steps. For example, a minimum value of 0 and maximum value of 40 ms with 4 steps, would return 4 indexes indication </w:t>
      </w:r>
      <w:r w:rsidR="002E6E42">
        <w:rPr>
          <w:rFonts w:ascii="Arial" w:hAnsi="Arial"/>
          <w:lang w:val="en-US"/>
        </w:rPr>
        <w:t xml:space="preserve">a range in </w:t>
      </w:r>
      <w:r>
        <w:rPr>
          <w:rFonts w:ascii="Arial" w:hAnsi="Arial"/>
          <w:lang w:val="en-US"/>
        </w:rPr>
        <w:t>one of them from 0 to &lt;10 ms, another from 10 to &lt;20 ms, and so on. The UE would report the buffer size in each of these latency/delay buckets. Latency/delay buckets could indicate queued time, for instance.</w:t>
      </w:r>
    </w:p>
    <w:p w14:paraId="3BEC9E0D" w14:textId="28F0CC14" w:rsidR="0091071C" w:rsidRDefault="006D72A0" w:rsidP="00ED7E65">
      <w:pPr>
        <w:pStyle w:val="Proposal"/>
      </w:pPr>
      <w:bookmarkStart w:id="37" w:name="_Toc134716787"/>
      <w:r>
        <w:t xml:space="preserve">Two </w:t>
      </w:r>
      <w:r w:rsidR="001143DA">
        <w:t>delay</w:t>
      </w:r>
      <w:r>
        <w:t xml:space="preserve"> tables per LCG can be configured: one for</w:t>
      </w:r>
      <w:r w:rsidR="001A06F3">
        <w:t xml:space="preserve"> short delay reporting</w:t>
      </w:r>
      <w:r>
        <w:t xml:space="preserve">, another table for </w:t>
      </w:r>
      <w:r w:rsidR="001A06F3">
        <w:t>l</w:t>
      </w:r>
      <w:r>
        <w:t>ong delay reporting.</w:t>
      </w:r>
      <w:bookmarkEnd w:id="37"/>
    </w:p>
    <w:p w14:paraId="29BDD9F8" w14:textId="2F14E7B4" w:rsidR="00ED7E65" w:rsidRDefault="00ED7E65" w:rsidP="00ED7E65">
      <w:pPr>
        <w:pStyle w:val="Proposal"/>
      </w:pPr>
      <w:bookmarkStart w:id="38" w:name="_Toc134716788"/>
      <w:r>
        <w:t xml:space="preserve">A delay table is defined by: - min value, - max value, and </w:t>
      </w:r>
      <w:r w:rsidR="003F62E2">
        <w:t>-</w:t>
      </w:r>
      <w:r>
        <w:t xml:space="preserve"> stepSize.</w:t>
      </w:r>
      <w:bookmarkEnd w:id="38"/>
    </w:p>
    <w:p w14:paraId="39163155" w14:textId="1798961E" w:rsidR="00664FAB" w:rsidRDefault="00A12401" w:rsidP="00ED7E65">
      <w:pPr>
        <w:pStyle w:val="Proposal"/>
      </w:pPr>
      <w:bookmarkStart w:id="39" w:name="_Toc134716789"/>
      <w:r>
        <w:t xml:space="preserve">Up to </w:t>
      </w:r>
      <w:r w:rsidR="00293126">
        <w:t>8</w:t>
      </w:r>
      <w:r w:rsidR="007062C3">
        <w:t xml:space="preserve"> buckets</w:t>
      </w:r>
      <w:r>
        <w:t xml:space="preserve"> can be configured</w:t>
      </w:r>
      <w:r w:rsidR="003E5AFE">
        <w:t xml:space="preserve"> for long delay reporting. 1 bucket is enough for short delay reporting (see </w:t>
      </w:r>
      <w:r w:rsidR="00B04936">
        <w:t>2.2.3)</w:t>
      </w:r>
      <w:bookmarkEnd w:id="39"/>
    </w:p>
    <w:p w14:paraId="735FC107" w14:textId="3FF2220E" w:rsidR="00ED7E65" w:rsidRDefault="00557000" w:rsidP="00ED7E65">
      <w:pPr>
        <w:pStyle w:val="Proposal"/>
      </w:pPr>
      <w:bookmarkStart w:id="40" w:name="_Toc134716790"/>
      <w:r>
        <w:t>For long delay reporting, i</w:t>
      </w:r>
      <w:r w:rsidR="00ED7E65">
        <w:t xml:space="preserve">f stepSize is not provided, the UE calculates the step size as the (max value – min value) / </w:t>
      </w:r>
      <w:r w:rsidR="00BB2FD8">
        <w:t xml:space="preserve">(nr of buckets e.g., </w:t>
      </w:r>
      <w:r w:rsidR="00293126">
        <w:t>8</w:t>
      </w:r>
      <w:r w:rsidR="00BB2FD8">
        <w:t>)</w:t>
      </w:r>
      <w:bookmarkEnd w:id="40"/>
    </w:p>
    <w:p w14:paraId="3B7D23C0" w14:textId="7A5AD4C9" w:rsidR="00ED7E65" w:rsidRPr="00557000" w:rsidRDefault="00414539" w:rsidP="00ED7E65">
      <w:pPr>
        <w:pStyle w:val="Proposal"/>
      </w:pPr>
      <w:bookmarkStart w:id="41" w:name="_Toc134716791"/>
      <w:r>
        <w:t>Delay table</w:t>
      </w:r>
      <w:r w:rsidR="00ED7E65">
        <w:t xml:space="preserve"> </w:t>
      </w:r>
      <w:r>
        <w:t>is</w:t>
      </w:r>
      <w:r w:rsidR="00ED7E65">
        <w:t xml:space="preserve"> built as:</w:t>
      </w:r>
      <w:r w:rsidR="00ED7E65">
        <w:br/>
        <w:t>For index 0, BS value is defined by:</w:t>
      </w:r>
      <w:r w:rsidR="00ED7E65">
        <w:br/>
        <w:t xml:space="preserve">[ </w:t>
      </w:r>
      <w:r w:rsidR="00ED7E65">
        <w:rPr>
          <w:rFonts w:cs="Arial"/>
        </w:rPr>
        <w:t>≥</w:t>
      </w:r>
      <w:r w:rsidR="00ED7E65">
        <w:t xml:space="preserve"> min value &amp; </w:t>
      </w:r>
      <w:r w:rsidR="00ED7E65">
        <w:rPr>
          <w:rFonts w:cs="Arial"/>
        </w:rPr>
        <w:t>≤</w:t>
      </w:r>
      <w:r w:rsidR="00ED7E65">
        <w:t xml:space="preserve"> min value x (stepSize x (BS index + 1)</w:t>
      </w:r>
      <w:r w:rsidR="00ED7E65">
        <w:br/>
      </w:r>
      <w:r w:rsidR="006303E7">
        <w:t>Second and third</w:t>
      </w:r>
      <w:r w:rsidR="004616F8">
        <w:t xml:space="preserve"> index</w:t>
      </w:r>
      <w:r w:rsidR="00ED7E65">
        <w:t>, BS value is defined by [</w:t>
      </w:r>
      <w:r w:rsidR="00ED7E65" w:rsidRPr="008C25E4">
        <w:rPr>
          <w:rFonts w:cs="Arial"/>
        </w:rPr>
        <w:t>≤</w:t>
      </w:r>
      <w:r w:rsidR="00ED7E65">
        <w:t xml:space="preserve"> min value x (stepSize x (BS index + 1)]</w:t>
      </w:r>
      <w:r w:rsidR="006303E7">
        <w:br/>
        <w:t xml:space="preserve">Last bucket </w:t>
      </w:r>
      <w:r w:rsidR="002D48DE">
        <w:t xml:space="preserve">index </w:t>
      </w:r>
      <w:r w:rsidR="006303E7">
        <w:t xml:space="preserve">is defined by </w:t>
      </w:r>
      <w:r w:rsidR="00DD7EDD">
        <w:rPr>
          <w:rFonts w:cs="Arial"/>
        </w:rPr>
        <w:t xml:space="preserve">≥ </w:t>
      </w:r>
      <w:r w:rsidR="00DD7EDD">
        <w:t>min value x (stepSize x (BS index + 1)]</w:t>
      </w:r>
      <w:r w:rsidR="00C2279E">
        <w:t xml:space="preserve"> or </w:t>
      </w:r>
      <w:r w:rsidR="00C2279E">
        <w:rPr>
          <w:rFonts w:cs="Arial"/>
        </w:rPr>
        <w:t>≥ max value (if provided)</w:t>
      </w:r>
      <w:bookmarkEnd w:id="41"/>
    </w:p>
    <w:p w14:paraId="7C0085F1" w14:textId="58969937" w:rsidR="00557000" w:rsidRDefault="00557000" w:rsidP="00ED7E65">
      <w:pPr>
        <w:pStyle w:val="Proposal"/>
      </w:pPr>
      <w:bookmarkStart w:id="42" w:name="_Toc134716792"/>
      <w:r>
        <w:t>For short delay reporting, min and max value</w:t>
      </w:r>
      <w:r w:rsidR="00F6295D">
        <w:t>, or min and step</w:t>
      </w:r>
      <w:r w:rsidR="007941CD">
        <w:t xml:space="preserve"> size</w:t>
      </w:r>
      <w:r w:rsidR="00F6295D">
        <w:t xml:space="preserve"> needs to be provided.</w:t>
      </w:r>
      <w:bookmarkEnd w:id="42"/>
    </w:p>
    <w:p w14:paraId="40E2B3C4" w14:textId="0C39A86D" w:rsidR="00ED7E65" w:rsidRDefault="00ED7E65" w:rsidP="0072339A">
      <w:pPr>
        <w:rPr>
          <w:rFonts w:ascii="Arial" w:hAnsi="Arial"/>
        </w:rPr>
      </w:pPr>
    </w:p>
    <w:p w14:paraId="7657A29D"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C3714C">
        <w:rPr>
          <w:rFonts w:ascii="Courier New" w:hAnsi="Courier New"/>
          <w:noProof/>
          <w:sz w:val="16"/>
          <w:lang w:eastAsia="en-GB"/>
        </w:rPr>
        <w:t xml:space="preserve">MAC-CellGroupConfig ::=             </w:t>
      </w:r>
      <w:r w:rsidRPr="00C3714C">
        <w:rPr>
          <w:rFonts w:ascii="Courier New" w:hAnsi="Courier New"/>
          <w:noProof/>
          <w:color w:val="993366"/>
          <w:sz w:val="16"/>
          <w:lang w:eastAsia="en-GB"/>
        </w:rPr>
        <w:t>SEQUENCE</w:t>
      </w:r>
      <w:r w:rsidRPr="00C3714C">
        <w:rPr>
          <w:rFonts w:ascii="Courier New" w:hAnsi="Courier New"/>
          <w:noProof/>
          <w:sz w:val="16"/>
          <w:lang w:eastAsia="en-GB"/>
        </w:rPr>
        <w:t xml:space="preserve"> {</w:t>
      </w:r>
    </w:p>
    <w:p w14:paraId="1B066177"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drx-Config                          SetupRelease { DRX-Config }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5ED5D298"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schedulingRequestConfig             SchedulingRequestConfig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4BFCEC2E"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bsr-Config                          BSR-Config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40FD8E2E"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w:t>
      </w:r>
    </w:p>
    <w:p w14:paraId="5A446303"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p>
    <w:p w14:paraId="0C973DF0" w14:textId="77777777" w:rsidR="000925AC" w:rsidRPr="007906FA"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906FA">
        <w:rPr>
          <w:rFonts w:ascii="Courier New" w:hAnsi="Courier New"/>
          <w:noProof/>
          <w:sz w:val="16"/>
          <w:lang w:eastAsia="en-GB"/>
        </w:rPr>
        <w:t xml:space="preserve">    [[</w:t>
      </w:r>
    </w:p>
    <w:p w14:paraId="212FDD7B" w14:textId="647EE523" w:rsidR="000925AC" w:rsidRPr="007906FA"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906FA">
        <w:rPr>
          <w:rFonts w:ascii="Courier New" w:hAnsi="Courier New"/>
          <w:noProof/>
          <w:sz w:val="16"/>
          <w:lang w:eastAsia="en-GB"/>
        </w:rPr>
        <w:t xml:space="preserve">    </w:t>
      </w:r>
      <w:r>
        <w:rPr>
          <w:rFonts w:ascii="Courier New" w:hAnsi="Courier New"/>
          <w:noProof/>
          <w:sz w:val="16"/>
          <w:lang w:eastAsia="en-GB"/>
        </w:rPr>
        <w:t>DelayTablesList</w:t>
      </w:r>
      <w:r w:rsidRPr="007906FA">
        <w:rPr>
          <w:rFonts w:ascii="Courier New" w:hAnsi="Courier New"/>
          <w:noProof/>
          <w:sz w:val="16"/>
          <w:lang w:eastAsia="en-GB"/>
        </w:rPr>
        <w:t>-r1</w:t>
      </w:r>
      <w:r>
        <w:rPr>
          <w:rFonts w:ascii="Courier New" w:hAnsi="Courier New"/>
          <w:noProof/>
          <w:sz w:val="16"/>
          <w:lang w:eastAsia="en-GB"/>
        </w:rPr>
        <w:t>8</w:t>
      </w:r>
      <w:r w:rsidRPr="007906FA">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(Size (1..</w:t>
      </w:r>
      <w:r w:rsidRPr="007106C9">
        <w:rPr>
          <w:rFonts w:ascii="Courier New" w:hAnsi="Courier New"/>
          <w:noProof/>
          <w:sz w:val="16"/>
          <w:highlight w:val="yellow"/>
          <w:lang w:eastAsia="en-GB"/>
        </w:rPr>
        <w:t>maxLCG</w:t>
      </w:r>
      <w:r>
        <w:rPr>
          <w:rFonts w:ascii="Courier New" w:hAnsi="Courier New"/>
          <w:noProof/>
          <w:sz w:val="16"/>
          <w:lang w:eastAsia="en-GB"/>
        </w:rPr>
        <w:t xml:space="preserve"> (8))) of DelayTableList</w:t>
      </w:r>
      <w:r w:rsidRPr="007906FA">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3714C">
        <w:rPr>
          <w:rFonts w:ascii="Courier New" w:hAnsi="Courier New"/>
          <w:noProof/>
          <w:color w:val="993366"/>
          <w:sz w:val="16"/>
          <w:lang w:eastAsia="en-GB"/>
        </w:rPr>
        <w:t>OPTIONAL</w:t>
      </w:r>
      <w:r w:rsidRPr="00C3714C">
        <w:rPr>
          <w:rFonts w:ascii="Courier New" w:hAnsi="Courier New"/>
          <w:noProof/>
          <w:sz w:val="16"/>
          <w:lang w:eastAsia="en-GB"/>
        </w:rPr>
        <w:t>,</w:t>
      </w:r>
      <w:r w:rsidRPr="007906FA">
        <w:rPr>
          <w:rFonts w:ascii="Courier New" w:hAnsi="Courier New"/>
          <w:noProof/>
          <w:sz w:val="16"/>
          <w:lang w:eastAsia="en-GB"/>
        </w:rPr>
        <w:t xml:space="preserve">     </w:t>
      </w:r>
      <w:r>
        <w:rPr>
          <w:rFonts w:ascii="Courier New" w:hAnsi="Courier New"/>
          <w:noProof/>
          <w:color w:val="993366"/>
          <w:sz w:val="16"/>
          <w:lang w:eastAsia="en-GB"/>
        </w:rPr>
        <w:t xml:space="preserve">   </w:t>
      </w:r>
      <w:r>
        <w:rPr>
          <w:rFonts w:ascii="Courier New" w:hAnsi="Courier New"/>
          <w:noProof/>
          <w:color w:val="993366"/>
          <w:sz w:val="16"/>
          <w:lang w:eastAsia="en-GB"/>
        </w:rPr>
        <w:tab/>
      </w:r>
    </w:p>
    <w:p w14:paraId="4450817D"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906FA">
        <w:t xml:space="preserve">    </w:t>
      </w:r>
      <w:r w:rsidRPr="007906FA">
        <w:rPr>
          <w:rFonts w:ascii="Courier New" w:hAnsi="Courier New"/>
          <w:noProof/>
          <w:sz w:val="16"/>
          <w:lang w:eastAsia="en-GB"/>
        </w:rPr>
        <w:t>]]</w:t>
      </w:r>
    </w:p>
    <w:p w14:paraId="5F846F07" w14:textId="77777777" w:rsidR="000925AC" w:rsidRDefault="000925AC" w:rsidP="000925AC"/>
    <w:p w14:paraId="76A4387B" w14:textId="79E2E7B9"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DelayTableList</w:t>
      </w:r>
      <w:r w:rsidRPr="005B6118">
        <w:rPr>
          <w:rFonts w:ascii="Courier New" w:hAnsi="Courier New"/>
          <w:noProof/>
          <w:sz w:val="16"/>
          <w:lang w:eastAsia="en-GB"/>
        </w:rPr>
        <w:t xml:space="preserve"> ::=            </w:t>
      </w:r>
      <w:r w:rsidRPr="005B6118">
        <w:rPr>
          <w:rFonts w:ascii="Courier New" w:hAnsi="Courier New"/>
          <w:noProof/>
          <w:color w:val="993366"/>
          <w:sz w:val="16"/>
          <w:lang w:eastAsia="en-GB"/>
        </w:rPr>
        <w:t>SEQUENCE</w:t>
      </w:r>
      <w:r w:rsidRPr="005B6118">
        <w:rPr>
          <w:rFonts w:ascii="Courier New" w:hAnsi="Courier New"/>
          <w:noProof/>
          <w:sz w:val="16"/>
          <w:lang w:eastAsia="en-GB"/>
        </w:rPr>
        <w:t xml:space="preserve"> {</w:t>
      </w:r>
    </w:p>
    <w:p w14:paraId="1517B7D4" w14:textId="77777777" w:rsidR="000925AC" w:rsidRPr="005B6118"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logicalChannelGroupIndex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(0..maxLCG-ID),</w:t>
      </w:r>
    </w:p>
    <w:p w14:paraId="306EE7D3" w14:textId="6943F64B"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993366"/>
          <w:sz w:val="16"/>
          <w:lang w:eastAsia="en-GB"/>
        </w:rPr>
      </w:pPr>
      <w:r w:rsidRPr="005B6118">
        <w:rPr>
          <w:rFonts w:ascii="Courier New" w:hAnsi="Courier New"/>
          <w:noProof/>
          <w:sz w:val="16"/>
          <w:lang w:eastAsia="en-GB"/>
        </w:rPr>
        <w:t xml:space="preserve">    </w:t>
      </w:r>
      <w:r w:rsidR="00C37193">
        <w:rPr>
          <w:rFonts w:ascii="Courier New" w:hAnsi="Courier New"/>
          <w:noProof/>
          <w:sz w:val="16"/>
          <w:lang w:eastAsia="en-GB"/>
        </w:rPr>
        <w:t>shortD</w:t>
      </w:r>
      <w:r w:rsidR="002577DD">
        <w:rPr>
          <w:rFonts w:ascii="Courier New" w:hAnsi="Courier New"/>
          <w:noProof/>
          <w:sz w:val="16"/>
          <w:lang w:eastAsia="en-GB"/>
        </w:rPr>
        <w:t>elayT</w:t>
      </w:r>
      <w:r>
        <w:rPr>
          <w:rFonts w:ascii="Courier New" w:hAnsi="Courier New"/>
          <w:noProof/>
          <w:sz w:val="16"/>
          <w:lang w:eastAsia="en-GB"/>
        </w:rPr>
        <w:t>ableConfig</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002577DD">
        <w:rPr>
          <w:rFonts w:ascii="Courier New" w:hAnsi="Courier New"/>
          <w:noProof/>
          <w:sz w:val="16"/>
          <w:lang w:eastAsia="en-GB"/>
        </w:rPr>
        <w:tab/>
      </w:r>
      <w:r w:rsidR="005112A2">
        <w:rPr>
          <w:rFonts w:ascii="Courier New" w:hAnsi="Courier New"/>
          <w:noProof/>
          <w:sz w:val="16"/>
          <w:lang w:eastAsia="en-GB"/>
        </w:rPr>
        <w:t>Delay</w:t>
      </w:r>
      <w:r>
        <w:rPr>
          <w:rFonts w:ascii="Courier New" w:hAnsi="Courier New"/>
          <w:noProof/>
          <w:sz w:val="16"/>
          <w:lang w:eastAsia="en-GB"/>
        </w:rPr>
        <w:t xml:space="preserve">TableConfig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3714C">
        <w:rPr>
          <w:rFonts w:ascii="Courier New" w:hAnsi="Courier New"/>
          <w:noProof/>
          <w:color w:val="993366"/>
          <w:sz w:val="16"/>
          <w:lang w:eastAsia="en-GB"/>
        </w:rPr>
        <w:t>OPTIONAL</w:t>
      </w:r>
      <w:r w:rsidR="00C37193">
        <w:rPr>
          <w:rFonts w:ascii="Courier New" w:hAnsi="Courier New"/>
          <w:noProof/>
          <w:color w:val="993366"/>
          <w:sz w:val="16"/>
          <w:lang w:eastAsia="en-GB"/>
        </w:rPr>
        <w:t>,</w:t>
      </w:r>
    </w:p>
    <w:p w14:paraId="03AAECC4" w14:textId="563082CE" w:rsidR="00C37193" w:rsidRDefault="00C37193"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longDelayTableConfigList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00947C28">
        <w:rPr>
          <w:rFonts w:ascii="Courier New" w:hAnsi="Courier New"/>
          <w:noProof/>
          <w:sz w:val="16"/>
          <w:lang w:eastAsia="en-GB"/>
        </w:rPr>
        <w:t xml:space="preserve">DelayTableConfig  </w:t>
      </w:r>
      <w:r w:rsidR="00947C28">
        <w:rPr>
          <w:rFonts w:ascii="Courier New" w:hAnsi="Courier New"/>
          <w:noProof/>
          <w:sz w:val="16"/>
          <w:lang w:eastAsia="en-GB"/>
        </w:rPr>
        <w:tab/>
      </w:r>
      <w:r w:rsidR="00947C28">
        <w:rPr>
          <w:rFonts w:ascii="Courier New" w:hAnsi="Courier New"/>
          <w:noProof/>
          <w:sz w:val="16"/>
          <w:lang w:eastAsia="en-GB"/>
        </w:rPr>
        <w:tab/>
      </w:r>
      <w:r w:rsidR="00947C28">
        <w:rPr>
          <w:rFonts w:ascii="Courier New" w:hAnsi="Courier New"/>
          <w:noProof/>
          <w:sz w:val="16"/>
          <w:lang w:eastAsia="en-GB"/>
        </w:rPr>
        <w:tab/>
      </w:r>
      <w:r w:rsidR="00947C28">
        <w:rPr>
          <w:rFonts w:ascii="Courier New" w:hAnsi="Courier New"/>
          <w:noProof/>
          <w:sz w:val="16"/>
          <w:lang w:eastAsia="en-GB"/>
        </w:rPr>
        <w:tab/>
      </w:r>
      <w:r w:rsidR="00947C28" w:rsidRPr="00C3714C">
        <w:rPr>
          <w:rFonts w:ascii="Courier New" w:hAnsi="Courier New"/>
          <w:noProof/>
          <w:color w:val="993366"/>
          <w:sz w:val="16"/>
          <w:lang w:eastAsia="en-GB"/>
        </w:rPr>
        <w:t>OPTIONAL</w:t>
      </w:r>
    </w:p>
    <w:p w14:paraId="29C05110"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14:paraId="51F28A42"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22E8B2F" w14:textId="2F03CEF2" w:rsidR="000925AC" w:rsidRDefault="005112A2"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Delay</w:t>
      </w:r>
      <w:r w:rsidR="000925AC">
        <w:rPr>
          <w:rFonts w:ascii="Courier New" w:hAnsi="Courier New"/>
          <w:noProof/>
          <w:sz w:val="16"/>
          <w:lang w:eastAsia="en-GB"/>
        </w:rPr>
        <w:t>Table</w:t>
      </w:r>
      <w:r w:rsidR="000925AC" w:rsidRPr="005B6118">
        <w:rPr>
          <w:rFonts w:ascii="Courier New" w:hAnsi="Courier New"/>
          <w:noProof/>
          <w:sz w:val="16"/>
          <w:lang w:eastAsia="en-GB"/>
        </w:rPr>
        <w:t xml:space="preserve">Config ::=            </w:t>
      </w:r>
      <w:r w:rsidR="000925AC" w:rsidRPr="005B6118">
        <w:rPr>
          <w:rFonts w:ascii="Courier New" w:hAnsi="Courier New"/>
          <w:noProof/>
          <w:color w:val="993366"/>
          <w:sz w:val="16"/>
          <w:lang w:eastAsia="en-GB"/>
        </w:rPr>
        <w:t>SEQUENCE</w:t>
      </w:r>
      <w:r w:rsidR="000925AC" w:rsidRPr="005B6118">
        <w:rPr>
          <w:rFonts w:ascii="Courier New" w:hAnsi="Courier New"/>
          <w:noProof/>
          <w:sz w:val="16"/>
          <w:lang w:eastAsia="en-GB"/>
        </w:rPr>
        <w:t xml:space="preserve"> {</w:t>
      </w:r>
    </w:p>
    <w:p w14:paraId="3E9E45CB" w14:textId="77777777" w:rsidR="000925AC" w:rsidRPr="005B6118"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minValue</w:t>
      </w:r>
      <w:r w:rsidRPr="005B6118">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sidRPr="007106C9">
        <w:rPr>
          <w:rFonts w:ascii="Courier New" w:hAnsi="Courier New"/>
          <w:noProof/>
          <w:sz w:val="16"/>
          <w:highlight w:val="yellow"/>
          <w:lang w:eastAsia="en-GB"/>
        </w:rPr>
        <w:t>xx..yy</w:t>
      </w:r>
      <w:r w:rsidRPr="005B6118">
        <w:rPr>
          <w:rFonts w:ascii="Courier New" w:hAnsi="Courier New"/>
          <w:noProof/>
          <w:sz w:val="16"/>
          <w:lang w:eastAsia="en-GB"/>
        </w:rPr>
        <w:t>),</w:t>
      </w:r>
    </w:p>
    <w:p w14:paraId="58E84DAB" w14:textId="24B01D78"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B6118">
        <w:rPr>
          <w:rFonts w:ascii="Courier New" w:hAnsi="Courier New"/>
          <w:noProof/>
          <w:sz w:val="16"/>
          <w:lang w:eastAsia="en-GB"/>
        </w:rPr>
        <w:t xml:space="preserve">    </w:t>
      </w:r>
      <w:r>
        <w:rPr>
          <w:rFonts w:ascii="Courier New" w:hAnsi="Courier New"/>
          <w:noProof/>
          <w:sz w:val="16"/>
          <w:lang w:eastAsia="en-GB"/>
        </w:rPr>
        <w:t>maxValue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Pr>
          <w:rFonts w:ascii="Courier New" w:hAnsi="Courier New"/>
          <w:noProof/>
          <w:sz w:val="16"/>
          <w:lang w:eastAsia="en-GB"/>
        </w:rPr>
        <w:t>(</w:t>
      </w:r>
      <w:r w:rsidRPr="007106C9">
        <w:rPr>
          <w:rFonts w:ascii="Courier New" w:hAnsi="Courier New"/>
          <w:noProof/>
          <w:sz w:val="16"/>
          <w:highlight w:val="yellow"/>
          <w:lang w:eastAsia="en-GB"/>
        </w:rPr>
        <w:t>nn..mm</w:t>
      </w:r>
      <w:r>
        <w:rPr>
          <w:rFonts w:ascii="Courier New" w:hAnsi="Courier New"/>
          <w:noProof/>
          <w:sz w:val="16"/>
          <w:lang w:eastAsia="en-GB"/>
        </w:rPr>
        <w:t>)</w:t>
      </w:r>
      <w:r w:rsidR="00DE173E">
        <w:rPr>
          <w:rFonts w:ascii="Courier New" w:hAnsi="Courier New"/>
          <w:noProof/>
          <w:sz w:val="16"/>
          <w:lang w:eastAsia="en-GB"/>
        </w:rPr>
        <w:tab/>
      </w:r>
      <w:r w:rsidR="00DE173E">
        <w:rPr>
          <w:rFonts w:ascii="Courier New" w:hAnsi="Courier New"/>
          <w:noProof/>
          <w:sz w:val="16"/>
          <w:lang w:eastAsia="en-GB"/>
        </w:rPr>
        <w:tab/>
      </w:r>
      <w:r w:rsidR="00DE173E">
        <w:rPr>
          <w:rFonts w:ascii="Courier New" w:hAnsi="Courier New"/>
          <w:noProof/>
          <w:sz w:val="16"/>
          <w:lang w:eastAsia="en-GB"/>
        </w:rPr>
        <w:tab/>
      </w:r>
      <w:r w:rsidR="00DE173E" w:rsidRPr="005B6118">
        <w:rPr>
          <w:rFonts w:ascii="Courier New" w:hAnsi="Courier New"/>
          <w:noProof/>
          <w:color w:val="993366"/>
          <w:sz w:val="16"/>
          <w:lang w:eastAsia="en-GB"/>
        </w:rPr>
        <w:t>OPTIONAL</w:t>
      </w:r>
    </w:p>
    <w:p w14:paraId="62F8798D"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993366"/>
          <w:sz w:val="16"/>
          <w:lang w:eastAsia="en-GB"/>
        </w:rPr>
      </w:pPr>
      <w:r w:rsidRPr="005B6118">
        <w:rPr>
          <w:rFonts w:ascii="Courier New" w:hAnsi="Courier New"/>
          <w:noProof/>
          <w:sz w:val="16"/>
          <w:lang w:eastAsia="en-GB"/>
        </w:rPr>
        <w:t xml:space="preserve"> </w:t>
      </w:r>
      <w:r>
        <w:rPr>
          <w:rFonts w:ascii="Courier New" w:hAnsi="Courier New"/>
          <w:noProof/>
          <w:sz w:val="16"/>
          <w:lang w:eastAsia="en-GB"/>
        </w:rPr>
        <w:tab/>
        <w:t>stepSize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Pr>
          <w:rFonts w:ascii="Courier New" w:hAnsi="Courier New"/>
          <w:noProof/>
          <w:sz w:val="16"/>
          <w:lang w:eastAsia="en-GB"/>
        </w:rPr>
        <w:t>(</w:t>
      </w:r>
      <w:r w:rsidRPr="002B5D9B">
        <w:rPr>
          <w:rFonts w:ascii="Courier New" w:hAnsi="Courier New"/>
          <w:noProof/>
          <w:sz w:val="16"/>
          <w:highlight w:val="yellow"/>
          <w:lang w:eastAsia="en-GB"/>
        </w:rPr>
        <w:t>bb..cc</w:t>
      </w:r>
      <w:r>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OPTIONAL</w:t>
      </w:r>
    </w:p>
    <w:p w14:paraId="715C0DA8" w14:textId="77777777" w:rsidR="000925AC" w:rsidRPr="005B6118"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14:paraId="1AFF10ED" w14:textId="77777777" w:rsidR="000925AC" w:rsidRPr="00672D77" w:rsidRDefault="000925AC" w:rsidP="0072339A">
      <w:pPr>
        <w:rPr>
          <w:rFonts w:ascii="Arial" w:hAnsi="Arial"/>
        </w:rPr>
      </w:pPr>
    </w:p>
    <w:p w14:paraId="3DE99DD5" w14:textId="6E458242" w:rsidR="00136EC0" w:rsidRDefault="00136EC0" w:rsidP="00136EC0">
      <w:pPr>
        <w:pStyle w:val="Proposal"/>
        <w:rPr>
          <w:lang w:val="en-US"/>
        </w:rPr>
      </w:pPr>
      <w:bookmarkStart w:id="43" w:name="_Toc134716793"/>
      <w:r>
        <w:rPr>
          <w:lang w:val="en-US"/>
        </w:rPr>
        <w:t xml:space="preserve">Adopt the ASN.1 outlined above to configure the delay </w:t>
      </w:r>
      <w:r w:rsidR="006D1DA3">
        <w:rPr>
          <w:lang w:val="en-US"/>
        </w:rPr>
        <w:t>table</w:t>
      </w:r>
      <w:r>
        <w:rPr>
          <w:lang w:val="en-US"/>
        </w:rPr>
        <w:t>.</w:t>
      </w:r>
      <w:bookmarkEnd w:id="43"/>
    </w:p>
    <w:p w14:paraId="120FA355" w14:textId="1C27EA80" w:rsidR="00901584" w:rsidRPr="00136EC0" w:rsidRDefault="00901584" w:rsidP="00414541">
      <w:pPr>
        <w:rPr>
          <w:b/>
          <w:bCs/>
          <w:lang w:val="en-US"/>
        </w:rPr>
      </w:pPr>
    </w:p>
    <w:p w14:paraId="240273E4" w14:textId="338FCFF6" w:rsidR="00901584" w:rsidRDefault="00901584" w:rsidP="00901584">
      <w:pPr>
        <w:pStyle w:val="Heading3"/>
        <w:rPr>
          <w:lang w:val="en-US"/>
        </w:rPr>
      </w:pPr>
      <w:r>
        <w:rPr>
          <w:lang w:val="en-US"/>
        </w:rPr>
        <w:t>2.2.</w:t>
      </w:r>
      <w:r w:rsidR="00E6545D">
        <w:rPr>
          <w:lang w:val="en-US"/>
        </w:rPr>
        <w:t>2</w:t>
      </w:r>
      <w:r>
        <w:rPr>
          <w:lang w:val="en-US"/>
        </w:rPr>
        <w:tab/>
        <w:t>Delay reporting operation and triggers</w:t>
      </w:r>
    </w:p>
    <w:p w14:paraId="376723BC" w14:textId="63B826F1" w:rsidR="00544556" w:rsidRPr="007A4137" w:rsidRDefault="00A4623E" w:rsidP="000F41AF">
      <w:pPr>
        <w:rPr>
          <w:rFonts w:ascii="Arial" w:hAnsi="Arial"/>
          <w:lang w:val="en-US"/>
        </w:rPr>
      </w:pPr>
      <w:r>
        <w:rPr>
          <w:rFonts w:ascii="Arial" w:hAnsi="Arial"/>
          <w:lang w:val="en-US"/>
        </w:rPr>
        <w:t xml:space="preserve">As the simulations show </w:t>
      </w:r>
      <w:r w:rsidR="00E00AE4">
        <w:rPr>
          <w:rFonts w:ascii="Arial" w:hAnsi="Arial"/>
          <w:lang w:val="en-US"/>
        </w:rPr>
        <w:t xml:space="preserve">[2] early delay information is important for the scheduler to do smart </w:t>
      </w:r>
      <w:r w:rsidR="002E6E42">
        <w:rPr>
          <w:rFonts w:ascii="Arial" w:hAnsi="Arial"/>
          <w:lang w:val="en-US"/>
        </w:rPr>
        <w:t>selection</w:t>
      </w:r>
      <w:r w:rsidR="00E00AE4">
        <w:rPr>
          <w:rFonts w:ascii="Arial" w:hAnsi="Arial"/>
          <w:lang w:val="en-US"/>
        </w:rPr>
        <w:t xml:space="preserve"> of users. Thus the delay information should be reported as early as possible</w:t>
      </w:r>
      <w:r w:rsidR="00FC54C8">
        <w:rPr>
          <w:rFonts w:ascii="Arial" w:hAnsi="Arial"/>
          <w:lang w:val="en-US"/>
        </w:rPr>
        <w:t xml:space="preserve">, preferably it is already included in the first </w:t>
      </w:r>
      <w:r w:rsidR="00466704">
        <w:rPr>
          <w:rFonts w:ascii="Arial" w:hAnsi="Arial"/>
          <w:lang w:val="en-US"/>
        </w:rPr>
        <w:t xml:space="preserve">BSR </w:t>
      </w:r>
      <w:r w:rsidR="00FC54C8">
        <w:rPr>
          <w:rFonts w:ascii="Arial" w:hAnsi="Arial"/>
          <w:lang w:val="en-US"/>
        </w:rPr>
        <w:t xml:space="preserve">that is sent when new data is being reported. </w:t>
      </w:r>
      <w:r w:rsidR="00D63973">
        <w:rPr>
          <w:rFonts w:ascii="Arial" w:hAnsi="Arial"/>
          <w:lang w:val="en-US"/>
        </w:rPr>
        <w:t xml:space="preserve">Then </w:t>
      </w:r>
      <w:r w:rsidR="00044752">
        <w:rPr>
          <w:rFonts w:ascii="Arial" w:hAnsi="Arial"/>
          <w:lang w:val="en-US"/>
        </w:rPr>
        <w:t>if</w:t>
      </w:r>
      <w:r w:rsidR="00D63973">
        <w:rPr>
          <w:rFonts w:ascii="Arial" w:hAnsi="Arial"/>
          <w:lang w:val="en-US"/>
        </w:rPr>
        <w:t xml:space="preserve"> data has </w:t>
      </w:r>
      <w:r w:rsidR="00044752">
        <w:rPr>
          <w:rFonts w:ascii="Arial" w:hAnsi="Arial"/>
          <w:lang w:val="en-US"/>
        </w:rPr>
        <w:t>waited</w:t>
      </w:r>
      <w:r w:rsidR="00D63973">
        <w:rPr>
          <w:rFonts w:ascii="Arial" w:hAnsi="Arial"/>
          <w:lang w:val="en-US"/>
        </w:rPr>
        <w:t xml:space="preserve"> in </w:t>
      </w:r>
      <w:r w:rsidR="002E6E42">
        <w:rPr>
          <w:rFonts w:ascii="Arial" w:hAnsi="Arial"/>
          <w:lang w:val="en-US"/>
        </w:rPr>
        <w:t xml:space="preserve">a while in the </w:t>
      </w:r>
      <w:r w:rsidR="00D63973">
        <w:rPr>
          <w:rFonts w:ascii="Arial" w:hAnsi="Arial"/>
          <w:lang w:val="en-US"/>
        </w:rPr>
        <w:t>buffer and gets closer to deadline new BSR reports should include the updated delay values</w:t>
      </w:r>
      <w:r w:rsidR="00956822">
        <w:rPr>
          <w:rFonts w:ascii="Arial" w:hAnsi="Arial"/>
          <w:lang w:val="en-US"/>
        </w:rPr>
        <w:t xml:space="preserve"> since </w:t>
      </w:r>
      <w:r w:rsidR="00795E65">
        <w:rPr>
          <w:rFonts w:ascii="Arial" w:hAnsi="Arial"/>
          <w:lang w:val="en-US"/>
        </w:rPr>
        <w:t xml:space="preserve">this provides </w:t>
      </w:r>
      <w:r w:rsidR="00044752">
        <w:rPr>
          <w:rFonts w:ascii="Arial" w:hAnsi="Arial"/>
          <w:lang w:val="en-US"/>
        </w:rPr>
        <w:t>network with more</w:t>
      </w:r>
      <w:r w:rsidR="00795E65">
        <w:rPr>
          <w:rFonts w:ascii="Arial" w:hAnsi="Arial"/>
          <w:lang w:val="en-US"/>
        </w:rPr>
        <w:t xml:space="preserve"> accurate </w:t>
      </w:r>
      <w:r w:rsidR="00044752">
        <w:rPr>
          <w:rFonts w:ascii="Arial" w:hAnsi="Arial"/>
          <w:lang w:val="en-US"/>
        </w:rPr>
        <w:t xml:space="preserve">updates of the </w:t>
      </w:r>
      <w:r w:rsidR="00795E65">
        <w:rPr>
          <w:rFonts w:ascii="Arial" w:hAnsi="Arial"/>
          <w:lang w:val="en-US"/>
        </w:rPr>
        <w:t>information.</w:t>
      </w:r>
      <w:r w:rsidR="00044752">
        <w:rPr>
          <w:rFonts w:ascii="Arial" w:hAnsi="Arial"/>
          <w:lang w:val="en-US"/>
        </w:rPr>
        <w:t xml:space="preserve"> The frequency of the </w:t>
      </w:r>
      <w:r w:rsidR="00837D29">
        <w:rPr>
          <w:rFonts w:ascii="Arial" w:hAnsi="Arial"/>
          <w:lang w:val="en-US"/>
        </w:rPr>
        <w:t xml:space="preserve">BSR reporting could be controlled by periodic BSR configuration or by </w:t>
      </w:r>
      <w:r w:rsidR="00544556">
        <w:rPr>
          <w:rFonts w:ascii="Arial" w:hAnsi="Arial"/>
          <w:lang w:val="en-US"/>
        </w:rPr>
        <w:t>triggering BSR when buffered data enters different delay buckets</w:t>
      </w:r>
      <w:r w:rsidR="00D2638B">
        <w:rPr>
          <w:rFonts w:ascii="Arial" w:hAnsi="Arial"/>
          <w:lang w:val="en-US"/>
        </w:rPr>
        <w:t xml:space="preserve"> where there is not already</w:t>
      </w:r>
      <w:r w:rsidR="007A4137">
        <w:rPr>
          <w:rFonts w:ascii="Arial" w:hAnsi="Arial"/>
          <w:lang w:val="en-US"/>
        </w:rPr>
        <w:t xml:space="preserve"> </w:t>
      </w:r>
      <w:r w:rsidR="00652B40">
        <w:rPr>
          <w:rFonts w:ascii="Arial" w:hAnsi="Arial"/>
          <w:lang w:val="en-US"/>
        </w:rPr>
        <w:t>data</w:t>
      </w:r>
      <w:r w:rsidR="00544556">
        <w:rPr>
          <w:rFonts w:ascii="Arial" w:hAnsi="Arial"/>
          <w:lang w:val="en-US"/>
        </w:rPr>
        <w:t>.</w:t>
      </w:r>
      <w:r w:rsidR="000F41AF" w:rsidRPr="007A4137">
        <w:rPr>
          <w:lang w:val="en-US"/>
        </w:rPr>
        <w:t xml:space="preserve"> </w:t>
      </w:r>
    </w:p>
    <w:p w14:paraId="02D905CD" w14:textId="2ABADDD1" w:rsidR="0067181C" w:rsidRPr="007A4137" w:rsidRDefault="0067181C" w:rsidP="009C7791">
      <w:pPr>
        <w:pStyle w:val="Proposal"/>
        <w:rPr>
          <w:lang w:val="en-US"/>
        </w:rPr>
      </w:pPr>
      <w:bookmarkStart w:id="44" w:name="_Toc134716794"/>
      <w:r>
        <w:rPr>
          <w:lang w:val="en-US"/>
        </w:rPr>
        <w:t xml:space="preserve">Delay reporting is triggered when </w:t>
      </w:r>
      <w:r w:rsidR="00230A38">
        <w:rPr>
          <w:lang w:val="en-US"/>
        </w:rPr>
        <w:t xml:space="preserve">new data </w:t>
      </w:r>
      <w:r w:rsidR="00360DC2">
        <w:rPr>
          <w:lang w:val="en-US"/>
        </w:rPr>
        <w:t xml:space="preserve">enters </w:t>
      </w:r>
      <w:r w:rsidR="001967DF">
        <w:rPr>
          <w:lang w:val="en-US"/>
        </w:rPr>
        <w:t>a</w:t>
      </w:r>
      <w:r w:rsidR="00D2638B">
        <w:rPr>
          <w:lang w:val="en-US"/>
        </w:rPr>
        <w:t xml:space="preserve">n empty delay </w:t>
      </w:r>
      <w:r w:rsidR="001967DF">
        <w:rPr>
          <w:lang w:val="en-US"/>
        </w:rPr>
        <w:t>bucket. The buckets which trigger the delay reporting are configured by the network</w:t>
      </w:r>
      <w:bookmarkEnd w:id="44"/>
    </w:p>
    <w:p w14:paraId="77DAB4EB" w14:textId="77777777" w:rsidR="004C7F69" w:rsidRDefault="004C7F69" w:rsidP="009C7791">
      <w:pPr>
        <w:rPr>
          <w:rFonts w:ascii="Arial" w:hAnsi="Arial"/>
          <w:lang w:val="en-US"/>
        </w:rPr>
      </w:pPr>
    </w:p>
    <w:p w14:paraId="2A5D383B" w14:textId="30CF69F2" w:rsidR="009C7791" w:rsidRPr="00811AEE" w:rsidRDefault="009C7791" w:rsidP="009C7791">
      <w:pPr>
        <w:rPr>
          <w:rFonts w:ascii="Arial" w:hAnsi="Arial"/>
          <w:lang w:val="en-US"/>
        </w:rPr>
      </w:pPr>
      <w:r w:rsidRPr="00811AEE">
        <w:rPr>
          <w:rFonts w:ascii="Arial" w:hAnsi="Arial"/>
          <w:lang w:val="en-US"/>
        </w:rPr>
        <w:t xml:space="preserve">There are mainly two options of the delay information that has been discussed, either consisting of the delay left until PDB/PSDB expires or the </w:t>
      </w:r>
      <w:r>
        <w:rPr>
          <w:rFonts w:ascii="Arial" w:hAnsi="Arial"/>
          <w:lang w:val="en-US"/>
        </w:rPr>
        <w:t>waiting</w:t>
      </w:r>
      <w:r w:rsidRPr="00811AEE">
        <w:rPr>
          <w:rFonts w:ascii="Arial" w:hAnsi="Arial"/>
          <w:lang w:val="en-US"/>
        </w:rPr>
        <w:t xml:space="preserve"> time</w:t>
      </w:r>
      <w:r>
        <w:rPr>
          <w:rFonts w:ascii="Arial" w:hAnsi="Arial"/>
          <w:lang w:val="en-US"/>
        </w:rPr>
        <w:t xml:space="preserve"> (i.e. time spent in buffer)</w:t>
      </w:r>
      <w:r w:rsidRPr="00811AEE">
        <w:rPr>
          <w:rFonts w:ascii="Arial" w:hAnsi="Arial"/>
          <w:lang w:val="en-US"/>
        </w:rPr>
        <w:t xml:space="preserve">. Delay left is the most useful metric for the scheduler but not necessarily the metric that </w:t>
      </w:r>
      <w:r w:rsidR="00940E1C">
        <w:rPr>
          <w:rFonts w:ascii="Arial" w:hAnsi="Arial"/>
          <w:lang w:val="en-US"/>
        </w:rPr>
        <w:t>needs to</w:t>
      </w:r>
      <w:r w:rsidRPr="00811AEE">
        <w:rPr>
          <w:rFonts w:ascii="Arial" w:hAnsi="Arial"/>
          <w:lang w:val="en-US"/>
        </w:rPr>
        <w:t xml:space="preserve"> be reported. </w:t>
      </w:r>
      <w:r>
        <w:rPr>
          <w:rFonts w:ascii="Arial" w:hAnsi="Arial"/>
          <w:lang w:val="en-US"/>
        </w:rPr>
        <w:t>B</w:t>
      </w:r>
      <w:r w:rsidRPr="00811AEE">
        <w:rPr>
          <w:rFonts w:ascii="Arial" w:hAnsi="Arial"/>
          <w:lang w:val="en-US"/>
        </w:rPr>
        <w:t xml:space="preserve">oth </w:t>
      </w:r>
      <w:r>
        <w:rPr>
          <w:rFonts w:ascii="Arial" w:hAnsi="Arial"/>
          <w:lang w:val="en-US"/>
        </w:rPr>
        <w:t>waiting</w:t>
      </w:r>
      <w:r w:rsidRPr="00811AEE">
        <w:rPr>
          <w:rFonts w:ascii="Arial" w:hAnsi="Arial"/>
          <w:lang w:val="en-US"/>
        </w:rPr>
        <w:t xml:space="preserve"> time or delay left </w:t>
      </w:r>
      <w:r w:rsidR="00940E1C">
        <w:rPr>
          <w:rFonts w:ascii="Arial" w:hAnsi="Arial"/>
          <w:lang w:val="en-US"/>
        </w:rPr>
        <w:t>could</w:t>
      </w:r>
      <w:r w:rsidRPr="00811AEE">
        <w:rPr>
          <w:rFonts w:ascii="Arial" w:hAnsi="Arial"/>
          <w:lang w:val="en-US"/>
        </w:rPr>
        <w:t xml:space="preserve"> work</w:t>
      </w:r>
      <w:r>
        <w:rPr>
          <w:rFonts w:ascii="Arial" w:hAnsi="Arial"/>
          <w:lang w:val="en-US"/>
        </w:rPr>
        <w:t xml:space="preserve"> as a reporting solution</w:t>
      </w:r>
      <w:r w:rsidRPr="00811AEE">
        <w:rPr>
          <w:rFonts w:ascii="Arial" w:hAnsi="Arial"/>
          <w:lang w:val="en-US"/>
        </w:rPr>
        <w:t xml:space="preserve">, either </w:t>
      </w:r>
      <w:r w:rsidR="00940E1C">
        <w:rPr>
          <w:rFonts w:ascii="Arial" w:hAnsi="Arial"/>
          <w:lang w:val="en-US"/>
        </w:rPr>
        <w:t xml:space="preserve">by the </w:t>
      </w:r>
      <w:r w:rsidRPr="00811AEE">
        <w:rPr>
          <w:rFonts w:ascii="Arial" w:hAnsi="Arial"/>
          <w:lang w:val="en-US"/>
        </w:rPr>
        <w:t>UE ca</w:t>
      </w:r>
      <w:r w:rsidR="00940E1C">
        <w:rPr>
          <w:rFonts w:ascii="Arial" w:hAnsi="Arial"/>
          <w:lang w:val="en-US"/>
        </w:rPr>
        <w:t xml:space="preserve">lculating </w:t>
      </w:r>
      <w:r w:rsidRPr="00811AEE">
        <w:rPr>
          <w:rFonts w:ascii="Arial" w:hAnsi="Arial"/>
          <w:lang w:val="en-US"/>
        </w:rPr>
        <w:t xml:space="preserve">the delay left if it gets knowledge of the delay target or the delay left can be calculated in the network if it gets knowledge about the </w:t>
      </w:r>
      <w:r>
        <w:rPr>
          <w:rFonts w:ascii="Arial" w:hAnsi="Arial"/>
          <w:lang w:val="en-US"/>
        </w:rPr>
        <w:t>waiting</w:t>
      </w:r>
      <w:r w:rsidRPr="00811AEE">
        <w:rPr>
          <w:rFonts w:ascii="Arial" w:hAnsi="Arial"/>
          <w:lang w:val="en-US"/>
        </w:rPr>
        <w:t xml:space="preserve"> time. Since </w:t>
      </w:r>
      <w:r>
        <w:rPr>
          <w:rFonts w:ascii="Arial" w:hAnsi="Arial"/>
          <w:lang w:val="en-US"/>
        </w:rPr>
        <w:t>waiting</w:t>
      </w:r>
      <w:r w:rsidRPr="00811AEE">
        <w:rPr>
          <w:rFonts w:ascii="Arial" w:hAnsi="Arial"/>
          <w:lang w:val="en-US"/>
        </w:rPr>
        <w:t xml:space="preserve"> time is a generally applicable metric useful also for other services that doesn’t apply as critical PSDB requirements there are </w:t>
      </w:r>
      <w:r w:rsidR="0060658C">
        <w:rPr>
          <w:rFonts w:ascii="Arial" w:hAnsi="Arial"/>
          <w:lang w:val="en-US"/>
        </w:rPr>
        <w:t xml:space="preserve">more </w:t>
      </w:r>
      <w:r w:rsidRPr="00811AEE">
        <w:rPr>
          <w:rFonts w:ascii="Arial" w:hAnsi="Arial"/>
          <w:lang w:val="en-US"/>
        </w:rPr>
        <w:t xml:space="preserve">benefits for selecting such reporting metric. </w:t>
      </w:r>
    </w:p>
    <w:p w14:paraId="5A60C167" w14:textId="44EA3E06" w:rsidR="00451D10" w:rsidRPr="00451D10" w:rsidRDefault="009C7791" w:rsidP="00451D10">
      <w:pPr>
        <w:pStyle w:val="Proposal"/>
        <w:tabs>
          <w:tab w:val="clear" w:pos="3554"/>
          <w:tab w:val="num" w:pos="3686"/>
        </w:tabs>
        <w:ind w:left="1276"/>
        <w:rPr>
          <w:lang w:val="en-US"/>
        </w:rPr>
      </w:pPr>
      <w:bookmarkStart w:id="45" w:name="_Toc134716795"/>
      <w:r>
        <w:rPr>
          <w:lang w:val="en-US"/>
        </w:rPr>
        <w:t>Delay reporting represent</w:t>
      </w:r>
      <w:r w:rsidR="00AD4973">
        <w:rPr>
          <w:lang w:val="en-US"/>
        </w:rPr>
        <w:t>s</w:t>
      </w:r>
      <w:r>
        <w:rPr>
          <w:lang w:val="en-US"/>
        </w:rPr>
        <w:t xml:space="preserve"> the waiting time for the PDU set since the first packet of the PDU set arrived to the UE buffer.</w:t>
      </w:r>
      <w:bookmarkEnd w:id="45"/>
    </w:p>
    <w:p w14:paraId="11B4CE3F" w14:textId="4A4284EA" w:rsidR="00672D77" w:rsidRPr="00A60067" w:rsidRDefault="00672D77" w:rsidP="00A60067">
      <w:pPr>
        <w:pStyle w:val="Proposal"/>
        <w:tabs>
          <w:tab w:val="clear" w:pos="3554"/>
          <w:tab w:val="num" w:pos="3686"/>
        </w:tabs>
        <w:ind w:left="1276"/>
        <w:rPr>
          <w:lang w:val="en-US"/>
        </w:rPr>
      </w:pPr>
      <w:bookmarkStart w:id="46" w:name="_Toc134716796"/>
      <w:r>
        <w:rPr>
          <w:lang w:val="en-US"/>
        </w:rPr>
        <w:t>The UE reports the buffer status in each of the delay/latency buckets.</w:t>
      </w:r>
      <w:bookmarkEnd w:id="46"/>
    </w:p>
    <w:p w14:paraId="425BE8EC" w14:textId="17D25087" w:rsidR="00901584" w:rsidRDefault="00901584" w:rsidP="00414541">
      <w:pPr>
        <w:rPr>
          <w:b/>
          <w:bCs/>
        </w:rPr>
      </w:pPr>
    </w:p>
    <w:p w14:paraId="1945872E" w14:textId="75896ABE" w:rsidR="00A844AF" w:rsidRDefault="00A844AF" w:rsidP="00A844AF">
      <w:pPr>
        <w:pStyle w:val="Heading3"/>
        <w:rPr>
          <w:lang w:val="en-US"/>
        </w:rPr>
      </w:pPr>
      <w:bookmarkStart w:id="47" w:name="_Ref134189644"/>
      <w:r w:rsidRPr="00EB2D65">
        <w:rPr>
          <w:lang w:val="en-US"/>
        </w:rPr>
        <w:t>2.2.</w:t>
      </w:r>
      <w:r w:rsidR="00E6545D">
        <w:rPr>
          <w:lang w:val="en-US"/>
        </w:rPr>
        <w:t>3</w:t>
      </w:r>
      <w:r w:rsidRPr="00EB2D65">
        <w:rPr>
          <w:lang w:val="en-US"/>
        </w:rPr>
        <w:tab/>
      </w:r>
      <w:r>
        <w:rPr>
          <w:lang w:val="en-US"/>
        </w:rPr>
        <w:t>Delay reporting</w:t>
      </w:r>
      <w:r w:rsidRPr="00EB2D65">
        <w:rPr>
          <w:lang w:val="en-US"/>
        </w:rPr>
        <w:t xml:space="preserve"> format</w:t>
      </w:r>
      <w:bookmarkEnd w:id="47"/>
    </w:p>
    <w:p w14:paraId="079D8FFC" w14:textId="20144E09" w:rsidR="006E6AE3" w:rsidRDefault="00B17B2F" w:rsidP="00ED1790">
      <w:pPr>
        <w:pStyle w:val="Heading4"/>
        <w:rPr>
          <w:lang w:val="en-US"/>
        </w:rPr>
      </w:pPr>
      <w:r>
        <w:rPr>
          <w:lang w:val="en-US"/>
        </w:rPr>
        <w:t>New s</w:t>
      </w:r>
      <w:r w:rsidR="006E6AE3">
        <w:rPr>
          <w:lang w:val="en-US"/>
        </w:rPr>
        <w:t xml:space="preserve">hort </w:t>
      </w:r>
      <w:r>
        <w:rPr>
          <w:lang w:val="en-US"/>
        </w:rPr>
        <w:t>d</w:t>
      </w:r>
      <w:r w:rsidR="00ED1790">
        <w:rPr>
          <w:lang w:val="en-US"/>
        </w:rPr>
        <w:t>elay reporting</w:t>
      </w:r>
    </w:p>
    <w:p w14:paraId="245BC2D0" w14:textId="6C4A696C" w:rsidR="00440890" w:rsidRDefault="006D22C5" w:rsidP="006D22C5">
      <w:pPr>
        <w:pStyle w:val="BodyText"/>
        <w:rPr>
          <w:lang w:val="en-US"/>
        </w:rPr>
      </w:pPr>
      <w:r>
        <w:rPr>
          <w:lang w:val="en-US"/>
        </w:rPr>
        <w:t xml:space="preserve">For short delay reporting, it is important to keep </w:t>
      </w:r>
      <w:r w:rsidR="005144E9">
        <w:rPr>
          <w:lang w:val="en-US"/>
        </w:rPr>
        <w:t xml:space="preserve">the overhead limited. Thus, the simplest solution </w:t>
      </w:r>
      <w:r w:rsidR="00424676">
        <w:rPr>
          <w:lang w:val="en-US"/>
        </w:rPr>
        <w:t xml:space="preserve">would apply a similar solution as the legacy short truncated BSR. </w:t>
      </w:r>
      <w:r w:rsidR="00E4512F">
        <w:rPr>
          <w:lang w:val="en-US"/>
        </w:rPr>
        <w:t xml:space="preserve">This would result in that </w:t>
      </w:r>
      <w:r w:rsidR="009C091A">
        <w:rPr>
          <w:lang w:val="en-US"/>
        </w:rPr>
        <w:t>the short delay reporting would indicate the</w:t>
      </w:r>
      <w:r w:rsidR="00AC44AB">
        <w:rPr>
          <w:lang w:val="en-US"/>
        </w:rPr>
        <w:t xml:space="preserve"> highest priority LCG which has data in </w:t>
      </w:r>
      <w:r w:rsidR="00A43981">
        <w:rPr>
          <w:lang w:val="en-US"/>
        </w:rPr>
        <w:t>a</w:t>
      </w:r>
      <w:r w:rsidR="00AC44AB">
        <w:rPr>
          <w:lang w:val="en-US"/>
        </w:rPr>
        <w:t xml:space="preserve"> </w:t>
      </w:r>
      <w:r w:rsidR="00A43981">
        <w:rPr>
          <w:lang w:val="en-US"/>
        </w:rPr>
        <w:t>specified</w:t>
      </w:r>
      <w:r w:rsidR="00AC44AB">
        <w:rPr>
          <w:lang w:val="en-US"/>
        </w:rPr>
        <w:t xml:space="preserve"> bucket</w:t>
      </w:r>
      <w:r w:rsidR="00A43981">
        <w:rPr>
          <w:lang w:val="en-US"/>
        </w:rPr>
        <w:t xml:space="preserve"> (configured by the network)</w:t>
      </w:r>
      <w:r w:rsidR="00AC44AB">
        <w:rPr>
          <w:lang w:val="en-US"/>
        </w:rPr>
        <w:t xml:space="preserve">. </w:t>
      </w:r>
      <w:r w:rsidR="00440890">
        <w:rPr>
          <w:lang w:val="en-US"/>
        </w:rPr>
        <w:t xml:space="preserve">This is the reason why the bucket sizes for short delay and long delay reporting would be different. </w:t>
      </w:r>
    </w:p>
    <w:p w14:paraId="5F8ACD06" w14:textId="7E8C1F2F" w:rsidR="0063435A" w:rsidRDefault="009A28FA" w:rsidP="0063435A">
      <w:pPr>
        <w:pStyle w:val="Proposal"/>
        <w:rPr>
          <w:lang w:val="en-US"/>
        </w:rPr>
      </w:pPr>
      <w:bookmarkStart w:id="48" w:name="_Toc134716797"/>
      <w:r>
        <w:rPr>
          <w:lang w:val="en-US"/>
        </w:rPr>
        <w:t>A short delay reporting is introduced. Its format is the same as the legacy BSR</w:t>
      </w:r>
      <w:bookmarkEnd w:id="48"/>
    </w:p>
    <w:p w14:paraId="5933DF32" w14:textId="23FCB093" w:rsidR="009A28FA" w:rsidRPr="00440890" w:rsidRDefault="009A28FA" w:rsidP="0063435A">
      <w:pPr>
        <w:pStyle w:val="Proposal"/>
        <w:rPr>
          <w:lang w:val="en-US"/>
        </w:rPr>
      </w:pPr>
      <w:bookmarkStart w:id="49" w:name="_Toc134716798"/>
      <w:r>
        <w:rPr>
          <w:lang w:val="en-US"/>
        </w:rPr>
        <w:t xml:space="preserve">A short delay reporting indicates the highest priority LCG configured with delay reporting </w:t>
      </w:r>
      <w:r w:rsidR="006E722A">
        <w:rPr>
          <w:lang w:val="en-US"/>
        </w:rPr>
        <w:t xml:space="preserve">which has data in </w:t>
      </w:r>
      <w:r w:rsidR="00017DF8">
        <w:rPr>
          <w:lang w:val="en-US"/>
        </w:rPr>
        <w:t>a</w:t>
      </w:r>
      <w:r w:rsidR="006E722A">
        <w:rPr>
          <w:lang w:val="en-US"/>
        </w:rPr>
        <w:t xml:space="preserve"> bucket</w:t>
      </w:r>
      <w:r w:rsidR="00017DF8">
        <w:rPr>
          <w:lang w:val="en-US"/>
        </w:rPr>
        <w:t xml:space="preserve"> configured by the network</w:t>
      </w:r>
      <w:r w:rsidR="006E722A">
        <w:rPr>
          <w:lang w:val="en-US"/>
        </w:rPr>
        <w:t>.</w:t>
      </w:r>
      <w:bookmarkEnd w:id="49"/>
    </w:p>
    <w:p w14:paraId="735C9F5E" w14:textId="6379C3C5" w:rsidR="00ED1790" w:rsidRPr="006E6AE3" w:rsidRDefault="00B17B2F" w:rsidP="00ED1790">
      <w:pPr>
        <w:pStyle w:val="Heading4"/>
        <w:rPr>
          <w:lang w:val="en-US"/>
        </w:rPr>
      </w:pPr>
      <w:r>
        <w:rPr>
          <w:lang w:val="en-US"/>
        </w:rPr>
        <w:t>New l</w:t>
      </w:r>
      <w:r w:rsidR="00ED1790">
        <w:rPr>
          <w:lang w:val="en-US"/>
        </w:rPr>
        <w:t xml:space="preserve">ong </w:t>
      </w:r>
      <w:r>
        <w:rPr>
          <w:lang w:val="en-US"/>
        </w:rPr>
        <w:t>d</w:t>
      </w:r>
      <w:r w:rsidR="00ED1790">
        <w:rPr>
          <w:lang w:val="en-US"/>
        </w:rPr>
        <w:t>elay reporting</w:t>
      </w:r>
    </w:p>
    <w:p w14:paraId="7A67FCCB" w14:textId="4825B6B1" w:rsidR="00A844AF" w:rsidRDefault="00CC0C52" w:rsidP="00860171">
      <w:pPr>
        <w:pStyle w:val="BodyText"/>
      </w:pPr>
      <w:r>
        <w:t xml:space="preserve">It would be ideal that the delay reporting is as similar as possible to the BSR reporting adding, on top, a delay indication e.g., an index. </w:t>
      </w:r>
      <w:r w:rsidR="00790732">
        <w:t xml:space="preserve">Some companies suggested to report </w:t>
      </w:r>
      <w:r w:rsidR="00F43DD5">
        <w:t>1 bucket, the most priority one. This solution would require</w:t>
      </w:r>
      <w:r w:rsidR="00BD5261">
        <w:t xml:space="preserve"> at least</w:t>
      </w:r>
      <w:r w:rsidR="00790732">
        <w:t xml:space="preserve"> 1 bit </w:t>
      </w:r>
      <w:r w:rsidR="00BD5261">
        <w:t xml:space="preserve">to indicate if BS report for the bucket is included or not. Adding 1 bit will, in any case, lead to add one extra byte in the format, if the BS format is used as a baseline. </w:t>
      </w:r>
      <w:r w:rsidR="00DE2B46">
        <w:t xml:space="preserve">Thus, if one extra byte is added, </w:t>
      </w:r>
      <w:r w:rsidR="0042434C">
        <w:t>it is better to report all buckets which have data</w:t>
      </w:r>
      <w:r w:rsidR="00DE2B46">
        <w:t xml:space="preserve">. </w:t>
      </w:r>
    </w:p>
    <w:p w14:paraId="53AFDA4A" w14:textId="183323B3" w:rsidR="00FB3A2C" w:rsidRDefault="00FB3A2C" w:rsidP="00860171">
      <w:pPr>
        <w:pStyle w:val="BodyText"/>
      </w:pPr>
      <w:r>
        <w:t xml:space="preserve">There are multiple possible formats to convey bucket and </w:t>
      </w:r>
      <w:r w:rsidR="00D035FF">
        <w:t xml:space="preserve">buffer status. </w:t>
      </w:r>
      <w:r w:rsidR="00792218">
        <w:t xml:space="preserve">Here we show the formats which comply with </w:t>
      </w:r>
      <w:r w:rsidR="009E1B08">
        <w:t>that the report should include multiple buckets, an indication of the table, and the buffer size for each of those.</w:t>
      </w:r>
    </w:p>
    <w:p w14:paraId="38BFCC44" w14:textId="77777777" w:rsidR="00D72C52" w:rsidRDefault="00D72C52" w:rsidP="00860171">
      <w:pPr>
        <w:pStyle w:val="BodyText"/>
      </w:pPr>
    </w:p>
    <w:p w14:paraId="531CA603" w14:textId="2BDA810F" w:rsidR="007D28CD" w:rsidRPr="00D72C52" w:rsidRDefault="007D28CD" w:rsidP="00860171">
      <w:pPr>
        <w:pStyle w:val="BodyText"/>
        <w:rPr>
          <w:b/>
          <w:bCs/>
        </w:rPr>
      </w:pPr>
      <w:r w:rsidRPr="00D72C52">
        <w:rPr>
          <w:b/>
          <w:bCs/>
        </w:rPr>
        <w:t xml:space="preserve">Option 1: </w:t>
      </w:r>
    </w:p>
    <w:p w14:paraId="279E3A07" w14:textId="6B20BA7E" w:rsidR="007D28CD" w:rsidRDefault="0097531F" w:rsidP="00860171">
      <w:pPr>
        <w:pStyle w:val="BodyText"/>
      </w:pPr>
      <w:r>
        <w:t>For each LCG that has been configured with “delay reporting”, when the LCG has data, the reporting will include</w:t>
      </w:r>
      <w:r w:rsidR="000F56C3">
        <w:t xml:space="preserve"> two fields indicating the presence of the buffer status for a bucket, and the table used for that buffer status. </w:t>
      </w:r>
      <w:r w:rsidR="00182C53">
        <w:fldChar w:fldCharType="begin"/>
      </w:r>
      <w:r w:rsidR="00182C53">
        <w:instrText xml:space="preserve"> REF _Ref134184178 \h </w:instrText>
      </w:r>
      <w:r w:rsidR="00182C53">
        <w:fldChar w:fldCharType="separate"/>
      </w:r>
      <w:r w:rsidR="00182C53">
        <w:t xml:space="preserve">Figure </w:t>
      </w:r>
      <w:r w:rsidR="00182C53">
        <w:rPr>
          <w:noProof/>
        </w:rPr>
        <w:t>6</w:t>
      </w:r>
      <w:r w:rsidR="00182C53">
        <w:fldChar w:fldCharType="end"/>
      </w:r>
      <w:r w:rsidR="00182C53">
        <w:t xml:space="preserve"> exemplifies how the format would look like</w:t>
      </w:r>
      <w:r w:rsidR="00CA141B">
        <w:t xml:space="preserve"> when</w:t>
      </w:r>
      <w:r w:rsidR="005B1407">
        <w:t xml:space="preserve"> one LCG has been configure with delay reporting format, </w:t>
      </w:r>
      <w:r w:rsidR="00CA141B">
        <w:t>there are</w:t>
      </w:r>
      <w:r w:rsidR="007B61B3">
        <w:t xml:space="preserve"> </w:t>
      </w:r>
      <w:r w:rsidR="00182C53">
        <w:t xml:space="preserve">8 buckets </w:t>
      </w:r>
      <w:r w:rsidR="00CA141B">
        <w:t xml:space="preserve">and 3 new tables (+legacy) table can be indicated for each of the buckets. </w:t>
      </w:r>
      <w:r w:rsidR="009D1BB6">
        <w:t>If all buckets would contain data, 8 1-byte BS fields would follow.</w:t>
      </w:r>
    </w:p>
    <w:p w14:paraId="01D30E06" w14:textId="32938A33" w:rsidR="00F33F7B" w:rsidRDefault="00140F26" w:rsidP="00860171">
      <w:pPr>
        <w:pStyle w:val="BodyText"/>
      </w:pPr>
      <w:r>
        <w:t>For most of the cases, only few LCGs will be configured with delay reporting</w:t>
      </w:r>
      <w:r w:rsidR="003363B5">
        <w:t xml:space="preserve"> and that means that in most of the cases, the overhead would be limited to 2 bytes</w:t>
      </w:r>
      <w:r w:rsidR="00CC2EF6">
        <w:t xml:space="preserve"> per LCG which was configured with delay reporting.</w:t>
      </w:r>
      <w:r w:rsidR="000B3EFA">
        <w:t xml:space="preserve"> </w:t>
      </w:r>
      <w:r w:rsidR="000B3EFA">
        <w:fldChar w:fldCharType="begin"/>
      </w:r>
      <w:r w:rsidR="000B3EFA">
        <w:instrText xml:space="preserve"> REF _Ref134184178 \h </w:instrText>
      </w:r>
      <w:r w:rsidR="000B3EFA">
        <w:fldChar w:fldCharType="separate"/>
      </w:r>
      <w:r w:rsidR="000B3EFA">
        <w:t xml:space="preserve">Figure </w:t>
      </w:r>
      <w:r w:rsidR="00B8603A">
        <w:rPr>
          <w:noProof/>
        </w:rPr>
        <w:t>7</w:t>
      </w:r>
      <w:r w:rsidR="000B3EFA">
        <w:fldChar w:fldCharType="end"/>
      </w:r>
      <w:r w:rsidR="000B3EFA">
        <w:t xml:space="preserve"> shows an example in which all buckets contain data. However, when a bucket does not contain data the corresponding L/N field would not be present.</w:t>
      </w:r>
      <w:r w:rsidR="00AE2319">
        <w:t xml:space="preserve"> BS fields would follow after the L/N</w:t>
      </w:r>
      <w:r w:rsidR="003049BA">
        <w:t xml:space="preserve"> bits.</w:t>
      </w:r>
    </w:p>
    <w:p w14:paraId="131A9672" w14:textId="77777777" w:rsidR="007B61B3" w:rsidRDefault="007B61B3" w:rsidP="00860171">
      <w:pPr>
        <w:pStyle w:val="BodyText"/>
      </w:pPr>
    </w:p>
    <w:p w14:paraId="67FA80CB" w14:textId="131D09CF" w:rsidR="00182C53" w:rsidRDefault="009A10B6" w:rsidP="0058510F">
      <w:pPr>
        <w:pStyle w:val="BodyText"/>
        <w:keepNext/>
        <w:jc w:val="center"/>
      </w:pPr>
      <w:r>
        <w:rPr>
          <w:noProof/>
        </w:rPr>
        <w:object w:dxaOrig="4620" w:dyaOrig="2781" w14:anchorId="1BA46077">
          <v:shape id="_x0000_i1029" type="#_x0000_t75" style="width:231.8pt;height:139.6pt" o:ole="">
            <v:imagedata r:id="rId19" o:title=""/>
          </v:shape>
          <o:OLEObject Type="Embed" ProgID="Visio.Drawing.15" ShapeID="_x0000_i1029" DrawAspect="Content" ObjectID="_1745358878" r:id="rId20"/>
        </w:object>
      </w:r>
    </w:p>
    <w:p w14:paraId="6A1DB835" w14:textId="0FE90254" w:rsidR="007B61B3" w:rsidRDefault="00182C53" w:rsidP="0058510F">
      <w:pPr>
        <w:pStyle w:val="Caption"/>
        <w:jc w:val="center"/>
      </w:pPr>
      <w:bookmarkStart w:id="50" w:name="_Ref134184178"/>
      <w:r>
        <w:t xml:space="preserve">Figure </w:t>
      </w:r>
      <w:r w:rsidR="00467446">
        <w:fldChar w:fldCharType="begin"/>
      </w:r>
      <w:r w:rsidR="00467446">
        <w:instrText xml:space="preserve"> SEQ Figure \* ARABIC </w:instrText>
      </w:r>
      <w:r w:rsidR="00467446">
        <w:fldChar w:fldCharType="separate"/>
      </w:r>
      <w:r w:rsidR="00CA4A45">
        <w:rPr>
          <w:noProof/>
        </w:rPr>
        <w:t>7</w:t>
      </w:r>
      <w:r w:rsidR="00467446">
        <w:rPr>
          <w:noProof/>
        </w:rPr>
        <w:fldChar w:fldCharType="end"/>
      </w:r>
      <w:bookmarkEnd w:id="50"/>
      <w:r w:rsidR="009D1BB6">
        <w:t xml:space="preserve"> – Delay reporting format</w:t>
      </w:r>
      <w:r w:rsidR="00F33F7B">
        <w:t>, option 1</w:t>
      </w:r>
    </w:p>
    <w:p w14:paraId="2DF7F678" w14:textId="77777777" w:rsidR="00FB3A2C" w:rsidRDefault="00FB3A2C" w:rsidP="00860171">
      <w:pPr>
        <w:pStyle w:val="BodyText"/>
      </w:pPr>
    </w:p>
    <w:p w14:paraId="2AEA097A" w14:textId="29A06718" w:rsidR="006E690C" w:rsidRPr="00D72C52" w:rsidRDefault="006E690C" w:rsidP="00860171">
      <w:pPr>
        <w:pStyle w:val="BodyText"/>
        <w:rPr>
          <w:b/>
          <w:bCs/>
        </w:rPr>
      </w:pPr>
      <w:r w:rsidRPr="00D72C52">
        <w:rPr>
          <w:b/>
          <w:bCs/>
        </w:rPr>
        <w:t xml:space="preserve">Option 2: </w:t>
      </w:r>
    </w:p>
    <w:p w14:paraId="5004622C" w14:textId="277F8464" w:rsidR="006E690C" w:rsidRDefault="00F87C9E" w:rsidP="00860171">
      <w:pPr>
        <w:pStyle w:val="BodyText"/>
      </w:pPr>
      <w:r>
        <w:t xml:space="preserve">This option is similar as the one above, except that 2 new tables can be indicated. </w:t>
      </w:r>
      <w:r w:rsidR="008327F5">
        <w:fldChar w:fldCharType="begin"/>
      </w:r>
      <w:r w:rsidR="008327F5">
        <w:instrText xml:space="preserve"> REF _Ref134185002 \h </w:instrText>
      </w:r>
      <w:r w:rsidR="008327F5">
        <w:fldChar w:fldCharType="separate"/>
      </w:r>
      <w:r w:rsidR="008327F5">
        <w:t xml:space="preserve">Figure </w:t>
      </w:r>
      <w:r w:rsidR="00B8603A">
        <w:rPr>
          <w:noProof/>
        </w:rPr>
        <w:t>8</w:t>
      </w:r>
      <w:r w:rsidR="008327F5">
        <w:fldChar w:fldCharType="end"/>
      </w:r>
      <w:r w:rsidR="008327F5">
        <w:t xml:space="preserve"> shows an example of this second option.</w:t>
      </w:r>
      <w:r w:rsidR="0079078F">
        <w:t xml:space="preserve"> </w:t>
      </w:r>
      <w:r w:rsidR="008327F5">
        <w:t>O</w:t>
      </w:r>
      <w:r w:rsidR="0079078F">
        <w:t>ne LCG has been configured with delay reporting with 8 buckets. For each of the buckets, one bit indicates</w:t>
      </w:r>
      <w:r w:rsidR="006B435C">
        <w:t xml:space="preserve"> whether the legacy table or the new tables are used L/N-bit, and the BS field would consist of 7-bits </w:t>
      </w:r>
      <w:r w:rsidR="0005712D">
        <w:t>adjacent to another bit which would point to 1 of 2 possible tables.</w:t>
      </w:r>
      <w:r w:rsidR="003B6D74">
        <w:t xml:space="preserve"> In this case, 2 buckets use the new tables, while another bucket is using the legacy table. </w:t>
      </w:r>
    </w:p>
    <w:p w14:paraId="7553B363" w14:textId="45C817B5" w:rsidR="00FE43D7" w:rsidRDefault="00FE43D7" w:rsidP="00860171">
      <w:pPr>
        <w:pStyle w:val="BodyText"/>
      </w:pPr>
      <w:r>
        <w:t>In this case, 2-bytes would be needed. On the other hand, the number of new tables is limited to 2 and the BS length is 7 bits, which is not necessary a problem.</w:t>
      </w:r>
    </w:p>
    <w:p w14:paraId="55AB2834" w14:textId="77777777" w:rsidR="007C096E" w:rsidRDefault="007C096E" w:rsidP="00860171">
      <w:pPr>
        <w:pStyle w:val="BodyText"/>
      </w:pPr>
    </w:p>
    <w:p w14:paraId="20D47DCC" w14:textId="5C0DFF06" w:rsidR="008327F5" w:rsidRDefault="009A10B6" w:rsidP="008327F5">
      <w:pPr>
        <w:pStyle w:val="BodyText"/>
        <w:keepNext/>
        <w:jc w:val="center"/>
      </w:pPr>
      <w:r>
        <w:rPr>
          <w:noProof/>
        </w:rPr>
        <w:object w:dxaOrig="4620" w:dyaOrig="3531" w14:anchorId="7D56B981">
          <v:shape id="_x0000_i1030" type="#_x0000_t75" style="width:231.8pt;height:176.2pt" o:ole="">
            <v:imagedata r:id="rId21" o:title=""/>
          </v:shape>
          <o:OLEObject Type="Embed" ProgID="Visio.Drawing.15" ShapeID="_x0000_i1030" DrawAspect="Content" ObjectID="_1745358879" r:id="rId22"/>
        </w:object>
      </w:r>
    </w:p>
    <w:p w14:paraId="7BBC95A8" w14:textId="016C1DF4" w:rsidR="007C096E" w:rsidRDefault="008327F5" w:rsidP="008327F5">
      <w:pPr>
        <w:pStyle w:val="Caption"/>
        <w:jc w:val="center"/>
      </w:pPr>
      <w:bookmarkStart w:id="51" w:name="_Ref134185002"/>
      <w:r>
        <w:t xml:space="preserve">Figure </w:t>
      </w:r>
      <w:r w:rsidR="00467446">
        <w:fldChar w:fldCharType="begin"/>
      </w:r>
      <w:r w:rsidR="00467446">
        <w:instrText xml:space="preserve"> SEQ Figure \* ARABIC </w:instrText>
      </w:r>
      <w:r w:rsidR="00467446">
        <w:fldChar w:fldCharType="separate"/>
      </w:r>
      <w:r w:rsidR="00CA4A45">
        <w:rPr>
          <w:noProof/>
        </w:rPr>
        <w:t>8</w:t>
      </w:r>
      <w:r w:rsidR="00467446">
        <w:rPr>
          <w:noProof/>
        </w:rPr>
        <w:fldChar w:fldCharType="end"/>
      </w:r>
      <w:bookmarkEnd w:id="51"/>
      <w:r w:rsidR="00976E97">
        <w:rPr>
          <w:noProof/>
        </w:rPr>
        <w:t xml:space="preserve"> – Delay reporting format, option 2</w:t>
      </w:r>
    </w:p>
    <w:p w14:paraId="38ECD5A3" w14:textId="77777777" w:rsidR="00FB3A2C" w:rsidRDefault="00FB3A2C" w:rsidP="00860171">
      <w:pPr>
        <w:pStyle w:val="BodyText"/>
      </w:pPr>
    </w:p>
    <w:p w14:paraId="650A6B55" w14:textId="52ECB413" w:rsidR="00CA4A45" w:rsidRDefault="00976E97" w:rsidP="00860171">
      <w:pPr>
        <w:pStyle w:val="BodyText"/>
      </w:pPr>
      <w:r>
        <w:t xml:space="preserve">The </w:t>
      </w:r>
      <w:r w:rsidR="004B0BBD">
        <w:t>delay reporting format options is summarize</w:t>
      </w:r>
      <w:r w:rsidR="0010310A">
        <w:t xml:space="preserve">d </w:t>
      </w:r>
      <w:r w:rsidR="00B8603A">
        <w:t>below:</w:t>
      </w:r>
    </w:p>
    <w:tbl>
      <w:tblPr>
        <w:tblStyle w:val="TableGrid"/>
        <w:tblW w:w="7225" w:type="dxa"/>
        <w:tblLook w:val="04A0" w:firstRow="1" w:lastRow="0" w:firstColumn="1" w:lastColumn="0" w:noHBand="0" w:noVBand="1"/>
      </w:tblPr>
      <w:tblGrid>
        <w:gridCol w:w="2408"/>
        <w:gridCol w:w="2409"/>
        <w:gridCol w:w="2408"/>
      </w:tblGrid>
      <w:tr w:rsidR="00D1502B" w14:paraId="1CCFF900" w14:textId="77777777" w:rsidTr="00A43981">
        <w:tc>
          <w:tcPr>
            <w:tcW w:w="2408" w:type="dxa"/>
          </w:tcPr>
          <w:p w14:paraId="5E360FBC" w14:textId="77777777" w:rsidR="00D1502B" w:rsidRDefault="00D1502B" w:rsidP="00CA4A45">
            <w:pPr>
              <w:pStyle w:val="BodyText"/>
              <w:jc w:val="left"/>
              <w:rPr>
                <w:lang w:val="en-US"/>
              </w:rPr>
            </w:pPr>
          </w:p>
        </w:tc>
        <w:tc>
          <w:tcPr>
            <w:tcW w:w="2409" w:type="dxa"/>
          </w:tcPr>
          <w:p w14:paraId="5B068C2B" w14:textId="77777777" w:rsidR="00D1502B" w:rsidRDefault="00D1502B" w:rsidP="00CA4A45">
            <w:pPr>
              <w:pStyle w:val="BodyText"/>
              <w:jc w:val="left"/>
              <w:rPr>
                <w:lang w:val="en-US"/>
              </w:rPr>
            </w:pPr>
            <w:r>
              <w:rPr>
                <w:lang w:val="en-US"/>
              </w:rPr>
              <w:t>Option 1</w:t>
            </w:r>
          </w:p>
        </w:tc>
        <w:tc>
          <w:tcPr>
            <w:tcW w:w="2408" w:type="dxa"/>
          </w:tcPr>
          <w:p w14:paraId="253C248A" w14:textId="77777777" w:rsidR="00D1502B" w:rsidRDefault="00D1502B" w:rsidP="00CA4A45">
            <w:pPr>
              <w:pStyle w:val="BodyText"/>
              <w:jc w:val="left"/>
              <w:rPr>
                <w:lang w:val="en-US"/>
              </w:rPr>
            </w:pPr>
            <w:r>
              <w:rPr>
                <w:lang w:val="en-US"/>
              </w:rPr>
              <w:t>Option 2</w:t>
            </w:r>
          </w:p>
        </w:tc>
      </w:tr>
      <w:tr w:rsidR="00D1502B" w14:paraId="5472EDF2" w14:textId="77777777" w:rsidTr="00A43981">
        <w:tc>
          <w:tcPr>
            <w:tcW w:w="2408" w:type="dxa"/>
          </w:tcPr>
          <w:p w14:paraId="3EA67A32" w14:textId="0B473DC9" w:rsidR="00D1502B" w:rsidRDefault="00D1502B" w:rsidP="00CA4A45">
            <w:pPr>
              <w:pStyle w:val="BodyText"/>
              <w:jc w:val="left"/>
              <w:rPr>
                <w:lang w:val="en-US"/>
              </w:rPr>
            </w:pPr>
            <w:r>
              <w:rPr>
                <w:lang w:val="en-US"/>
              </w:rPr>
              <w:t>Nr or delay buckets</w:t>
            </w:r>
          </w:p>
        </w:tc>
        <w:tc>
          <w:tcPr>
            <w:tcW w:w="2409" w:type="dxa"/>
          </w:tcPr>
          <w:p w14:paraId="13AAA49C" w14:textId="4719FDD1" w:rsidR="00D1502B" w:rsidRDefault="00D1502B" w:rsidP="00CA4A45">
            <w:pPr>
              <w:pStyle w:val="BodyText"/>
              <w:jc w:val="left"/>
              <w:rPr>
                <w:lang w:val="en-US"/>
              </w:rPr>
            </w:pPr>
            <w:r>
              <w:rPr>
                <w:lang w:val="en-US"/>
              </w:rPr>
              <w:t>8</w:t>
            </w:r>
          </w:p>
        </w:tc>
        <w:tc>
          <w:tcPr>
            <w:tcW w:w="2408" w:type="dxa"/>
          </w:tcPr>
          <w:p w14:paraId="1479C359" w14:textId="65D0FD66" w:rsidR="00D1502B" w:rsidRDefault="00D1502B" w:rsidP="00CA4A45">
            <w:pPr>
              <w:pStyle w:val="BodyText"/>
              <w:jc w:val="left"/>
              <w:rPr>
                <w:lang w:val="en-US"/>
              </w:rPr>
            </w:pPr>
            <w:r>
              <w:rPr>
                <w:lang w:val="en-US"/>
              </w:rPr>
              <w:t>8</w:t>
            </w:r>
          </w:p>
        </w:tc>
      </w:tr>
      <w:tr w:rsidR="00D1502B" w14:paraId="7667C5A8" w14:textId="77777777" w:rsidTr="00A43981">
        <w:tc>
          <w:tcPr>
            <w:tcW w:w="2408" w:type="dxa"/>
          </w:tcPr>
          <w:p w14:paraId="719030B7" w14:textId="77777777" w:rsidR="00D1502B" w:rsidRDefault="00D1502B" w:rsidP="00CA4A45">
            <w:pPr>
              <w:pStyle w:val="BodyText"/>
              <w:jc w:val="left"/>
              <w:rPr>
                <w:lang w:val="en-US"/>
              </w:rPr>
            </w:pPr>
            <w:r>
              <w:rPr>
                <w:lang w:val="en-US"/>
              </w:rPr>
              <w:t>Nr of BS tables</w:t>
            </w:r>
          </w:p>
        </w:tc>
        <w:tc>
          <w:tcPr>
            <w:tcW w:w="2409" w:type="dxa"/>
          </w:tcPr>
          <w:p w14:paraId="43A9D3C4" w14:textId="5BC46F3A" w:rsidR="00D1502B" w:rsidRDefault="00D1502B" w:rsidP="00CA4A45">
            <w:pPr>
              <w:pStyle w:val="BodyText"/>
              <w:jc w:val="left"/>
              <w:rPr>
                <w:lang w:val="en-US"/>
              </w:rPr>
            </w:pPr>
            <w:r>
              <w:rPr>
                <w:lang w:val="en-US"/>
              </w:rPr>
              <w:t>3 new</w:t>
            </w:r>
          </w:p>
        </w:tc>
        <w:tc>
          <w:tcPr>
            <w:tcW w:w="2408" w:type="dxa"/>
          </w:tcPr>
          <w:p w14:paraId="652DE6A2" w14:textId="132815B6" w:rsidR="00D1502B" w:rsidRDefault="00D1502B" w:rsidP="00CA4A45">
            <w:pPr>
              <w:pStyle w:val="BodyText"/>
              <w:jc w:val="left"/>
              <w:rPr>
                <w:lang w:val="en-US"/>
              </w:rPr>
            </w:pPr>
            <w:r>
              <w:rPr>
                <w:lang w:val="en-US"/>
              </w:rPr>
              <w:t>2 (or 4)</w:t>
            </w:r>
          </w:p>
        </w:tc>
      </w:tr>
      <w:tr w:rsidR="00D1502B" w14:paraId="48736340" w14:textId="77777777" w:rsidTr="00A43981">
        <w:tc>
          <w:tcPr>
            <w:tcW w:w="2408" w:type="dxa"/>
          </w:tcPr>
          <w:p w14:paraId="0616AD27" w14:textId="77777777" w:rsidR="00D1502B" w:rsidRDefault="00D1502B" w:rsidP="00CA4A45">
            <w:pPr>
              <w:pStyle w:val="BodyText"/>
              <w:jc w:val="left"/>
              <w:rPr>
                <w:lang w:val="en-US"/>
              </w:rPr>
            </w:pPr>
            <w:r>
              <w:rPr>
                <w:lang w:val="en-US"/>
              </w:rPr>
              <w:t>BS field length</w:t>
            </w:r>
          </w:p>
        </w:tc>
        <w:tc>
          <w:tcPr>
            <w:tcW w:w="2409" w:type="dxa"/>
          </w:tcPr>
          <w:p w14:paraId="2EFD7308" w14:textId="77777777" w:rsidR="00D1502B" w:rsidRDefault="00D1502B" w:rsidP="00CA4A45">
            <w:pPr>
              <w:pStyle w:val="BodyText"/>
              <w:jc w:val="left"/>
              <w:rPr>
                <w:lang w:val="en-US"/>
              </w:rPr>
            </w:pPr>
            <w:r>
              <w:rPr>
                <w:lang w:val="en-US"/>
              </w:rPr>
              <w:t>8 bits</w:t>
            </w:r>
          </w:p>
        </w:tc>
        <w:tc>
          <w:tcPr>
            <w:tcW w:w="2408" w:type="dxa"/>
          </w:tcPr>
          <w:p w14:paraId="4C32C6C8" w14:textId="0D59D96A" w:rsidR="00D1502B" w:rsidRDefault="00D1502B" w:rsidP="00CA4A45">
            <w:pPr>
              <w:pStyle w:val="BodyText"/>
              <w:jc w:val="left"/>
              <w:rPr>
                <w:lang w:val="en-US"/>
              </w:rPr>
            </w:pPr>
            <w:r>
              <w:rPr>
                <w:lang w:val="en-US"/>
              </w:rPr>
              <w:t>7 bits (or 6 bits)</w:t>
            </w:r>
          </w:p>
        </w:tc>
      </w:tr>
      <w:tr w:rsidR="00D1502B" w14:paraId="4497D290" w14:textId="77777777" w:rsidTr="00A43981">
        <w:tc>
          <w:tcPr>
            <w:tcW w:w="2408" w:type="dxa"/>
          </w:tcPr>
          <w:p w14:paraId="0DB37BCC" w14:textId="77777777" w:rsidR="00D1502B" w:rsidRDefault="00D1502B" w:rsidP="00CA4A45">
            <w:pPr>
              <w:pStyle w:val="BodyText"/>
              <w:jc w:val="left"/>
              <w:rPr>
                <w:lang w:val="en-US"/>
              </w:rPr>
            </w:pPr>
            <w:r>
              <w:rPr>
                <w:lang w:val="en-US"/>
              </w:rPr>
              <w:t>Overhead</w:t>
            </w:r>
          </w:p>
        </w:tc>
        <w:tc>
          <w:tcPr>
            <w:tcW w:w="2409" w:type="dxa"/>
          </w:tcPr>
          <w:p w14:paraId="39A10A04" w14:textId="49DF072F" w:rsidR="00D1502B" w:rsidRDefault="00D1502B" w:rsidP="00CA4A45">
            <w:pPr>
              <w:pStyle w:val="BodyText"/>
              <w:jc w:val="left"/>
              <w:rPr>
                <w:lang w:val="en-US"/>
              </w:rPr>
            </w:pPr>
            <w:r>
              <w:rPr>
                <w:lang w:val="en-US"/>
              </w:rPr>
              <w:t>2-3 bytes</w:t>
            </w:r>
          </w:p>
        </w:tc>
        <w:tc>
          <w:tcPr>
            <w:tcW w:w="2408" w:type="dxa"/>
          </w:tcPr>
          <w:p w14:paraId="720A0B2D" w14:textId="4424F13A" w:rsidR="00D1502B" w:rsidRDefault="00D1502B" w:rsidP="00CA4A45">
            <w:pPr>
              <w:pStyle w:val="BodyText"/>
              <w:jc w:val="left"/>
              <w:rPr>
                <w:lang w:val="en-US"/>
              </w:rPr>
            </w:pPr>
            <w:r>
              <w:rPr>
                <w:lang w:val="en-US"/>
              </w:rPr>
              <w:t>2 byte</w:t>
            </w:r>
          </w:p>
        </w:tc>
      </w:tr>
    </w:tbl>
    <w:p w14:paraId="16718E67" w14:textId="77777777" w:rsidR="008327F5" w:rsidRDefault="008327F5" w:rsidP="00860171">
      <w:pPr>
        <w:pStyle w:val="BodyText"/>
      </w:pPr>
    </w:p>
    <w:p w14:paraId="0F646E2D" w14:textId="52F18FA9" w:rsidR="00CC4832" w:rsidRDefault="00CC4832" w:rsidP="00413608">
      <w:pPr>
        <w:pStyle w:val="Proposal"/>
      </w:pPr>
      <w:bookmarkStart w:id="52" w:name="_Toc134716799"/>
      <w:r>
        <w:t xml:space="preserve">One </w:t>
      </w:r>
      <w:r w:rsidR="00413608">
        <w:t>bit</w:t>
      </w:r>
      <w:r>
        <w:t xml:space="preserve"> is used to indicate </w:t>
      </w:r>
      <w:r w:rsidR="000E2B4F">
        <w:t xml:space="preserve">the presence </w:t>
      </w:r>
      <w:r w:rsidR="00FF56ED">
        <w:t xml:space="preserve">of </w:t>
      </w:r>
      <w:r w:rsidR="007A0DC7">
        <w:t>data in a bucket.</w:t>
      </w:r>
      <w:bookmarkEnd w:id="52"/>
    </w:p>
    <w:p w14:paraId="29432F41" w14:textId="77777777" w:rsidR="001550F6" w:rsidRDefault="001550F6" w:rsidP="00860171">
      <w:pPr>
        <w:pStyle w:val="Proposal"/>
      </w:pPr>
      <w:bookmarkStart w:id="53" w:name="_Toc134716800"/>
      <w:r>
        <w:t>Adopt option 1:</w:t>
      </w:r>
      <w:bookmarkEnd w:id="53"/>
    </w:p>
    <w:p w14:paraId="1C19AA5B" w14:textId="51CFBAEE" w:rsidR="00DE2B46" w:rsidRDefault="007A0DC7" w:rsidP="001550F6">
      <w:pPr>
        <w:pStyle w:val="Proposal"/>
        <w:numPr>
          <w:ilvl w:val="1"/>
          <w:numId w:val="2"/>
        </w:numPr>
      </w:pPr>
      <w:bookmarkStart w:id="54" w:name="_Toc134716801"/>
      <w:r>
        <w:t>1 byte is introduced to indicate 8 buckets.</w:t>
      </w:r>
      <w:bookmarkEnd w:id="54"/>
    </w:p>
    <w:p w14:paraId="4E5E5B67" w14:textId="3372068C" w:rsidR="000E2B4F" w:rsidRDefault="000E2B4F" w:rsidP="001550F6">
      <w:pPr>
        <w:pStyle w:val="Proposal"/>
        <w:numPr>
          <w:ilvl w:val="1"/>
          <w:numId w:val="2"/>
        </w:numPr>
        <w:rPr>
          <w:lang w:val="en-US"/>
        </w:rPr>
      </w:pPr>
      <w:bookmarkStart w:id="55" w:name="_Toc134716802"/>
      <w:r>
        <w:t xml:space="preserve">BS </w:t>
      </w:r>
      <w:r w:rsidR="00B17B2F">
        <w:t>is reported using Option 4</w:t>
      </w:r>
      <w:r w:rsidR="006548FA">
        <w:t xml:space="preserve"> as in </w:t>
      </w:r>
      <w:r w:rsidR="006548FA">
        <w:fldChar w:fldCharType="begin"/>
      </w:r>
      <w:r w:rsidR="006548FA">
        <w:instrText xml:space="preserve"> REF _Ref134190312 \w \h </w:instrText>
      </w:r>
      <w:r w:rsidR="006548FA">
        <w:fldChar w:fldCharType="separate"/>
      </w:r>
      <w:r w:rsidR="006548FA">
        <w:t>Proposal 15</w:t>
      </w:r>
      <w:bookmarkEnd w:id="55"/>
      <w:r w:rsidR="006548FA">
        <w:fldChar w:fldCharType="end"/>
      </w:r>
    </w:p>
    <w:p w14:paraId="40DEA677" w14:textId="025FFAE4" w:rsidR="000E2B4F" w:rsidRPr="004C0428" w:rsidRDefault="000E2B4F" w:rsidP="000E2B4F">
      <w:pPr>
        <w:pStyle w:val="Proposal"/>
        <w:rPr>
          <w:lang w:val="en-US"/>
        </w:rPr>
      </w:pPr>
      <w:bookmarkStart w:id="56" w:name="_Toc134716803"/>
      <w:r>
        <w:rPr>
          <w:lang w:val="en-US"/>
        </w:rPr>
        <w:t xml:space="preserve">The eLCID (1 octet) is used to for this new long </w:t>
      </w:r>
      <w:r w:rsidR="001550F6">
        <w:rPr>
          <w:lang w:val="en-US"/>
        </w:rPr>
        <w:t>delay reporting</w:t>
      </w:r>
      <w:r>
        <w:rPr>
          <w:lang w:val="en-US"/>
        </w:rPr>
        <w:t xml:space="preserve"> MAC CE.</w:t>
      </w:r>
      <w:bookmarkEnd w:id="56"/>
    </w:p>
    <w:p w14:paraId="593E7091" w14:textId="3E5D60BF" w:rsidR="00B22DA1" w:rsidRPr="00B22DA1" w:rsidRDefault="00B22DA1" w:rsidP="00DE776C">
      <w:pPr>
        <w:pStyle w:val="Proposal"/>
        <w:numPr>
          <w:ilvl w:val="0"/>
          <w:numId w:val="0"/>
        </w:numPr>
      </w:pPr>
    </w:p>
    <w:p w14:paraId="0CF6040A" w14:textId="3E5EFBD7" w:rsidR="00064E39" w:rsidRPr="00CE0424" w:rsidRDefault="009340B6" w:rsidP="00064E39">
      <w:pPr>
        <w:pStyle w:val="Heading1"/>
      </w:pPr>
      <w:bookmarkStart w:id="57" w:name="_Toc70424553"/>
      <w:bookmarkStart w:id="58" w:name="_Ref189046994"/>
      <w:bookmarkEnd w:id="57"/>
      <w:r>
        <w:t>3</w:t>
      </w:r>
      <w:r w:rsidR="00E97523">
        <w:t xml:space="preserve">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924CBCF" w14:textId="77777777" w:rsidR="004973CD" w:rsidRDefault="004973CD" w:rsidP="00064E39">
      <w:pPr>
        <w:pStyle w:val="BodyText"/>
        <w:rPr>
          <w:b/>
          <w:bCs/>
        </w:rPr>
      </w:pP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C4E0D2C" w14:textId="40EBB54E" w:rsidR="00973306"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16766" w:history="1">
        <w:r w:rsidR="00973306" w:rsidRPr="00671F42">
          <w:rPr>
            <w:rStyle w:val="Hyperlink"/>
            <w:noProof/>
          </w:rPr>
          <w:t>Proposal 1</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Introduce RRC-based BS tables i.e. the NW provides a configuration for the UE to build additional BS tables</w:t>
        </w:r>
      </w:hyperlink>
    </w:p>
    <w:p w14:paraId="095C358B" w14:textId="1ECA3EEE"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67" w:history="1">
        <w:r w:rsidR="00973306" w:rsidRPr="00671F42">
          <w:rPr>
            <w:rStyle w:val="Hyperlink"/>
            <w:noProof/>
          </w:rPr>
          <w:t>Proposal 2</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NW may configure 1 table for the newly defined Short BSR.</w:t>
        </w:r>
      </w:hyperlink>
    </w:p>
    <w:p w14:paraId="317EBFFB" w14:textId="69495289"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68" w:history="1">
        <w:r w:rsidR="00973306" w:rsidRPr="00671F42">
          <w:rPr>
            <w:rStyle w:val="Hyperlink"/>
            <w:noProof/>
          </w:rPr>
          <w:t>Proposal 3</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It is preferable that the NW can configure more than one table per LCG for the newly defined long BSR. Value to be selected depending on the BSR format (see Section 2.3)</w:t>
        </w:r>
      </w:hyperlink>
    </w:p>
    <w:p w14:paraId="6697D9A5" w14:textId="6A15742C"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69" w:history="1">
        <w:r w:rsidR="00973306" w:rsidRPr="00671F42">
          <w:rPr>
            <w:rStyle w:val="Hyperlink"/>
            <w:noProof/>
          </w:rPr>
          <w:t>Proposal 4</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BS tables are defined by: an index, min value, max value, and stepSize.</w:t>
        </w:r>
      </w:hyperlink>
    </w:p>
    <w:p w14:paraId="6A858A7F" w14:textId="0284258F"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70" w:history="1">
        <w:r w:rsidR="00973306" w:rsidRPr="00671F42">
          <w:rPr>
            <w:rStyle w:val="Hyperlink"/>
            <w:noProof/>
          </w:rPr>
          <w:t>Proposal 5</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If stepSize is not provided, the UE calculates the step size as the (max value – min value) / (nr of indexes in the BS table)</w:t>
        </w:r>
      </w:hyperlink>
    </w:p>
    <w:p w14:paraId="201F1822" w14:textId="2CB4832D"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71" w:history="1">
        <w:r w:rsidR="00973306" w:rsidRPr="00671F42">
          <w:rPr>
            <w:rStyle w:val="Hyperlink"/>
            <w:noProof/>
          </w:rPr>
          <w:t>Proposal 6</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 xml:space="preserve">Tables are built as exemplified in Figure 2: For BS index 0, BS value is defined by: [ </w:t>
        </w:r>
        <w:r w:rsidR="00973306" w:rsidRPr="00671F42">
          <w:rPr>
            <w:rStyle w:val="Hyperlink"/>
            <w:rFonts w:cs="Arial"/>
            <w:noProof/>
          </w:rPr>
          <w:t>≥</w:t>
        </w:r>
        <w:r w:rsidR="00973306" w:rsidRPr="00671F42">
          <w:rPr>
            <w:rStyle w:val="Hyperlink"/>
            <w:noProof/>
          </w:rPr>
          <w:t xml:space="preserve"> min value &amp; </w:t>
        </w:r>
        <w:r w:rsidR="00973306" w:rsidRPr="00671F42">
          <w:rPr>
            <w:rStyle w:val="Hyperlink"/>
            <w:rFonts w:cs="Arial"/>
            <w:noProof/>
          </w:rPr>
          <w:t>≤</w:t>
        </w:r>
        <w:r w:rsidR="00973306" w:rsidRPr="00671F42">
          <w:rPr>
            <w:rStyle w:val="Hyperlink"/>
            <w:noProof/>
          </w:rPr>
          <w:t xml:space="preserve"> min value x (stepSize x (BS index + 1) For next BS indexes, BS value is defined by [</w:t>
        </w:r>
        <w:r w:rsidR="00973306" w:rsidRPr="00671F42">
          <w:rPr>
            <w:rStyle w:val="Hyperlink"/>
            <w:rFonts w:cs="Arial"/>
            <w:noProof/>
          </w:rPr>
          <w:t>≤</w:t>
        </w:r>
        <w:r w:rsidR="00973306" w:rsidRPr="00671F42">
          <w:rPr>
            <w:rStyle w:val="Hyperlink"/>
            <w:noProof/>
          </w:rPr>
          <w:t xml:space="preserve"> min value x (stepSize x (BS index + 1)] Until reaching the max value.</w:t>
        </w:r>
      </w:hyperlink>
    </w:p>
    <w:p w14:paraId="63ED9CB4" w14:textId="7481DE20"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72" w:history="1">
        <w:r w:rsidR="00973306" w:rsidRPr="00671F42">
          <w:rPr>
            <w:rStyle w:val="Hyperlink"/>
            <w:noProof/>
            <w:lang w:val="en-US"/>
          </w:rPr>
          <w:t>Proposal 7</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The NW may associate a LCG with up to “aa” (aa depends on Proposal 2) tables for a new long BSR</w:t>
        </w:r>
      </w:hyperlink>
    </w:p>
    <w:p w14:paraId="2DA182C1" w14:textId="0F9D3B0B"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73" w:history="1">
        <w:r w:rsidR="00973306" w:rsidRPr="00671F42">
          <w:rPr>
            <w:rStyle w:val="Hyperlink"/>
            <w:noProof/>
            <w:lang w:val="en-US"/>
          </w:rPr>
          <w:t>Proposal 8</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Adopt the ASN.1 outlined above for the RRC-based BS table configuration.</w:t>
        </w:r>
      </w:hyperlink>
    </w:p>
    <w:p w14:paraId="2821E607" w14:textId="6F761A22"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74" w:history="1">
        <w:r w:rsidR="00973306" w:rsidRPr="00671F42">
          <w:rPr>
            <w:rStyle w:val="Hyperlink"/>
            <w:noProof/>
            <w:lang w:val="en-US"/>
          </w:rPr>
          <w:t>Proposal 9</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Only linear distribution is allowed for BS table creation.</w:t>
        </w:r>
      </w:hyperlink>
    </w:p>
    <w:p w14:paraId="3782720F" w14:textId="3665D27B"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75" w:history="1">
        <w:r w:rsidR="00973306" w:rsidRPr="00671F42">
          <w:rPr>
            <w:rStyle w:val="Hyperlink"/>
            <w:noProof/>
            <w:lang w:val="en-US"/>
          </w:rPr>
          <w:t>Proposal 10</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One new 5-bit BS table can be configured per LCG (as in Proposal 2).</w:t>
        </w:r>
      </w:hyperlink>
    </w:p>
    <w:p w14:paraId="225E8949" w14:textId="295819CB"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76" w:history="1">
        <w:r w:rsidR="00973306" w:rsidRPr="00671F42">
          <w:rPr>
            <w:rStyle w:val="Hyperlink"/>
            <w:noProof/>
            <w:lang w:val="en-US"/>
          </w:rPr>
          <w:t>Proposal 11</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The new BSR has the same format as the legacy short BSR.</w:t>
        </w:r>
      </w:hyperlink>
    </w:p>
    <w:p w14:paraId="1FC57536" w14:textId="0CC2C94A"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77" w:history="1">
        <w:r w:rsidR="00973306" w:rsidRPr="00671F42">
          <w:rPr>
            <w:rStyle w:val="Hyperlink"/>
            <w:noProof/>
            <w:lang w:val="en-US"/>
          </w:rPr>
          <w:t>Proposal 12</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The LCID index in the MAC subheader to identify this new short BSR should be taken from the eLCID field</w:t>
        </w:r>
      </w:hyperlink>
    </w:p>
    <w:p w14:paraId="752E5B3A" w14:textId="465D3F18"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78" w:history="1">
        <w:r w:rsidR="00973306" w:rsidRPr="00671F42">
          <w:rPr>
            <w:rStyle w:val="Hyperlink"/>
            <w:noProof/>
            <w:lang w:val="en-US"/>
          </w:rPr>
          <w:t>Proposal 13</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RAN2 to discuss if more tables can be configured.</w:t>
        </w:r>
      </w:hyperlink>
    </w:p>
    <w:p w14:paraId="0E6EAC45" w14:textId="76097FEA"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79" w:history="1">
        <w:r w:rsidR="00973306" w:rsidRPr="00671F42">
          <w:rPr>
            <w:rStyle w:val="Hyperlink"/>
            <w:noProof/>
            <w:lang w:val="en-US"/>
          </w:rPr>
          <w:t>Proposal 14</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BS format can indicate up to 3 additional 8-bit BS tables (in addition to legacy table)</w:t>
        </w:r>
      </w:hyperlink>
    </w:p>
    <w:p w14:paraId="46D391A2" w14:textId="0F31E554"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80" w:history="1">
        <w:r w:rsidR="00973306" w:rsidRPr="00671F42">
          <w:rPr>
            <w:rStyle w:val="Hyperlink"/>
            <w:noProof/>
            <w:lang w:val="en-US"/>
          </w:rPr>
          <w:t>Proposal 15</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Select option 4 for the table/BS format.</w:t>
        </w:r>
      </w:hyperlink>
    </w:p>
    <w:p w14:paraId="3D86C107" w14:textId="56F9EB77"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81" w:history="1">
        <w:r w:rsidR="00973306" w:rsidRPr="00671F42">
          <w:rPr>
            <w:rStyle w:val="Hyperlink"/>
            <w:noProof/>
            <w:lang w:val="en-US"/>
          </w:rPr>
          <w:t>Proposal 16</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The eLCID (1 octet) is used to for this new long BSR MAC CE.</w:t>
        </w:r>
      </w:hyperlink>
    </w:p>
    <w:p w14:paraId="75A806D3" w14:textId="27012207"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82" w:history="1">
        <w:r w:rsidR="00973306" w:rsidRPr="00671F42">
          <w:rPr>
            <w:rStyle w:val="Hyperlink"/>
            <w:noProof/>
            <w:lang w:val="en-US"/>
          </w:rPr>
          <w:t>Proposal 17</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When multiple tables contain an index which can represent the UE buffer size, the UE shall use the BS table/index that minimizes the index error (smallest different between the minimum and maximum value represented by the index) and represents the UE buffer size.</w:t>
        </w:r>
      </w:hyperlink>
    </w:p>
    <w:p w14:paraId="4A1AD253" w14:textId="52B727DE"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83" w:history="1">
        <w:r w:rsidR="00973306" w:rsidRPr="00671F42">
          <w:rPr>
            <w:rStyle w:val="Hyperlink"/>
            <w:noProof/>
            <w:lang w:val="en-US"/>
          </w:rPr>
          <w:t>Proposal 18</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When only one table (including legacy BS tables) contains an index which represents the UE buffer size, the UE shall use the corresponding BS table and format.</w:t>
        </w:r>
      </w:hyperlink>
    </w:p>
    <w:p w14:paraId="020395CB" w14:textId="189EF30C"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84" w:history="1">
        <w:r w:rsidR="00973306" w:rsidRPr="00671F42">
          <w:rPr>
            <w:rStyle w:val="Hyperlink"/>
            <w:rFonts w:cs="Arial"/>
            <w:noProof/>
          </w:rPr>
          <w:t>Proposal 19</w:t>
        </w:r>
        <w:r w:rsidR="00973306">
          <w:rPr>
            <w:rFonts w:asciiTheme="minorHAnsi" w:eastAsiaTheme="minorEastAsia" w:hAnsiTheme="minorHAnsi" w:cstheme="minorBidi"/>
            <w:b w:val="0"/>
            <w:noProof/>
            <w:sz w:val="22"/>
            <w:szCs w:val="22"/>
            <w:lang w:val="en-SE" w:eastAsia="en-SE"/>
          </w:rPr>
          <w:tab/>
        </w:r>
        <w:r w:rsidR="00973306" w:rsidRPr="00671F42">
          <w:rPr>
            <w:rStyle w:val="Hyperlink"/>
            <w:rFonts w:cs="Arial"/>
            <w:noProof/>
          </w:rPr>
          <w:t>Current BSR triggering conditions are the baseline conditions for the new BSR introduced in Section 2.1.</w:t>
        </w:r>
      </w:hyperlink>
    </w:p>
    <w:p w14:paraId="5E9645D7" w14:textId="12AF83B5"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85" w:history="1">
        <w:r w:rsidR="00973306" w:rsidRPr="00671F42">
          <w:rPr>
            <w:rStyle w:val="Hyperlink"/>
            <w:rFonts w:cs="Arial"/>
            <w:noProof/>
          </w:rPr>
          <w:t>Proposal 20</w:t>
        </w:r>
        <w:r w:rsidR="00973306">
          <w:rPr>
            <w:rFonts w:asciiTheme="minorHAnsi" w:eastAsiaTheme="minorEastAsia" w:hAnsiTheme="minorHAnsi" w:cstheme="minorBidi"/>
            <w:b w:val="0"/>
            <w:noProof/>
            <w:sz w:val="22"/>
            <w:szCs w:val="22"/>
            <w:lang w:val="en-SE" w:eastAsia="en-SE"/>
          </w:rPr>
          <w:tab/>
        </w:r>
        <w:r w:rsidR="00973306" w:rsidRPr="00671F42">
          <w:rPr>
            <w:rStyle w:val="Hyperlink"/>
            <w:rFonts w:cs="Arial"/>
            <w:noProof/>
          </w:rPr>
          <w:t>Delay reporting should also provide buffer information utilizing new defined BS tables.</w:t>
        </w:r>
      </w:hyperlink>
    </w:p>
    <w:p w14:paraId="460232AF" w14:textId="61D98345"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86" w:history="1">
        <w:r w:rsidR="00973306" w:rsidRPr="00671F42">
          <w:rPr>
            <w:rStyle w:val="Hyperlink"/>
            <w:noProof/>
            <w:lang w:val="en-US"/>
          </w:rPr>
          <w:t>Proposal 21</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Delay reporting is done by indicating bucket indexes similar as for the buffer status, per LCG.</w:t>
        </w:r>
      </w:hyperlink>
    </w:p>
    <w:p w14:paraId="5D5F2B6E" w14:textId="0F70A4F3"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87" w:history="1">
        <w:r w:rsidR="00973306" w:rsidRPr="00671F42">
          <w:rPr>
            <w:rStyle w:val="Hyperlink"/>
            <w:noProof/>
          </w:rPr>
          <w:t>Proposal 22</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Two delay tables per LCG can be configured: one for short delay reporting, another table for long delay reporting.</w:t>
        </w:r>
      </w:hyperlink>
    </w:p>
    <w:p w14:paraId="2711FC38" w14:textId="6BAE80F4"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88" w:history="1">
        <w:r w:rsidR="00973306" w:rsidRPr="00671F42">
          <w:rPr>
            <w:rStyle w:val="Hyperlink"/>
            <w:noProof/>
          </w:rPr>
          <w:t>Proposal 23</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A delay table is defined by: - min value, - max value, and - stepSize.</w:t>
        </w:r>
      </w:hyperlink>
    </w:p>
    <w:p w14:paraId="7805C157" w14:textId="37140B99"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89" w:history="1">
        <w:r w:rsidR="00973306" w:rsidRPr="00671F42">
          <w:rPr>
            <w:rStyle w:val="Hyperlink"/>
            <w:noProof/>
          </w:rPr>
          <w:t>Proposal 24</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Up to 8 buckets can be configured for long delay reporting. 1 bucket is enough for short delay reporting (see 2.2.3)</w:t>
        </w:r>
      </w:hyperlink>
    </w:p>
    <w:p w14:paraId="0FD70E03" w14:textId="045727DF"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90" w:history="1">
        <w:r w:rsidR="00973306" w:rsidRPr="00671F42">
          <w:rPr>
            <w:rStyle w:val="Hyperlink"/>
            <w:noProof/>
          </w:rPr>
          <w:t>Proposal 25</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For long delay reporting, if stepSize is not provided, the UE calculates the step size as the (max value – min value) / (nr of buckets e.g., 8)</w:t>
        </w:r>
      </w:hyperlink>
    </w:p>
    <w:p w14:paraId="48412FAE" w14:textId="2AF20494"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91" w:history="1">
        <w:r w:rsidR="00973306" w:rsidRPr="00671F42">
          <w:rPr>
            <w:rStyle w:val="Hyperlink"/>
            <w:noProof/>
          </w:rPr>
          <w:t>Proposal 26</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 xml:space="preserve">Delay table is built as: For index 0, BS value is defined by: [ </w:t>
        </w:r>
        <w:r w:rsidR="00973306" w:rsidRPr="00671F42">
          <w:rPr>
            <w:rStyle w:val="Hyperlink"/>
            <w:rFonts w:cs="Arial"/>
            <w:noProof/>
          </w:rPr>
          <w:t>≥</w:t>
        </w:r>
        <w:r w:rsidR="00973306" w:rsidRPr="00671F42">
          <w:rPr>
            <w:rStyle w:val="Hyperlink"/>
            <w:noProof/>
          </w:rPr>
          <w:t xml:space="preserve"> min value &amp; </w:t>
        </w:r>
        <w:r w:rsidR="00973306" w:rsidRPr="00671F42">
          <w:rPr>
            <w:rStyle w:val="Hyperlink"/>
            <w:rFonts w:cs="Arial"/>
            <w:noProof/>
          </w:rPr>
          <w:t>≤</w:t>
        </w:r>
        <w:r w:rsidR="00973306" w:rsidRPr="00671F42">
          <w:rPr>
            <w:rStyle w:val="Hyperlink"/>
            <w:noProof/>
          </w:rPr>
          <w:t xml:space="preserve"> min value x (stepSize x (BS index + 1) Second and third index, BS value is defined by [</w:t>
        </w:r>
        <w:r w:rsidR="00973306" w:rsidRPr="00671F42">
          <w:rPr>
            <w:rStyle w:val="Hyperlink"/>
            <w:rFonts w:cs="Arial"/>
            <w:noProof/>
          </w:rPr>
          <w:t>≤</w:t>
        </w:r>
        <w:r w:rsidR="00973306" w:rsidRPr="00671F42">
          <w:rPr>
            <w:rStyle w:val="Hyperlink"/>
            <w:noProof/>
          </w:rPr>
          <w:t xml:space="preserve"> min value x (stepSize x (BS index + 1)] Last bucket index is defined by </w:t>
        </w:r>
        <w:r w:rsidR="00973306" w:rsidRPr="00671F42">
          <w:rPr>
            <w:rStyle w:val="Hyperlink"/>
            <w:rFonts w:cs="Arial"/>
            <w:noProof/>
          </w:rPr>
          <w:t xml:space="preserve">≥ </w:t>
        </w:r>
        <w:r w:rsidR="00973306" w:rsidRPr="00671F42">
          <w:rPr>
            <w:rStyle w:val="Hyperlink"/>
            <w:noProof/>
          </w:rPr>
          <w:t xml:space="preserve">min value x (stepSize x (BS index + 1)] or </w:t>
        </w:r>
        <w:r w:rsidR="00973306" w:rsidRPr="00671F42">
          <w:rPr>
            <w:rStyle w:val="Hyperlink"/>
            <w:rFonts w:cs="Arial"/>
            <w:noProof/>
          </w:rPr>
          <w:t>≥ max value (if provided)</w:t>
        </w:r>
      </w:hyperlink>
    </w:p>
    <w:p w14:paraId="07CEEE98" w14:textId="0723860D"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92" w:history="1">
        <w:r w:rsidR="00973306" w:rsidRPr="00671F42">
          <w:rPr>
            <w:rStyle w:val="Hyperlink"/>
            <w:noProof/>
          </w:rPr>
          <w:t>Proposal 27</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For short delay reporting, min and max value, or min and step size needs to be provided.</w:t>
        </w:r>
      </w:hyperlink>
    </w:p>
    <w:p w14:paraId="28A40287" w14:textId="697B6A1B"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93" w:history="1">
        <w:r w:rsidR="00973306" w:rsidRPr="00671F42">
          <w:rPr>
            <w:rStyle w:val="Hyperlink"/>
            <w:noProof/>
            <w:lang w:val="en-US"/>
          </w:rPr>
          <w:t>Proposal 28</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Adopt the ASN.1 outlined above to configure the delay table.</w:t>
        </w:r>
      </w:hyperlink>
    </w:p>
    <w:p w14:paraId="3701CF8F" w14:textId="789A0F86"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94" w:history="1">
        <w:r w:rsidR="00973306" w:rsidRPr="00671F42">
          <w:rPr>
            <w:rStyle w:val="Hyperlink"/>
            <w:noProof/>
            <w:lang w:val="en-US"/>
          </w:rPr>
          <w:t>Proposal 29</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Delay reporting is triggered when new data enters an empty delay bucket. The buckets which trigger the delay reporting are configured by the network</w:t>
        </w:r>
      </w:hyperlink>
    </w:p>
    <w:p w14:paraId="5B84649C" w14:textId="7D258700"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95" w:history="1">
        <w:r w:rsidR="00973306" w:rsidRPr="00671F42">
          <w:rPr>
            <w:rStyle w:val="Hyperlink"/>
            <w:noProof/>
            <w:lang w:val="en-US"/>
          </w:rPr>
          <w:t>Proposal 30</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Delay reporting represents the waiting time for the PDU set since the first packet of the PDU set arrived to the UE buffer.</w:t>
        </w:r>
      </w:hyperlink>
    </w:p>
    <w:p w14:paraId="01148F57" w14:textId="0E7969D9"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96" w:history="1">
        <w:r w:rsidR="00973306" w:rsidRPr="00671F42">
          <w:rPr>
            <w:rStyle w:val="Hyperlink"/>
            <w:noProof/>
            <w:lang w:val="en-US"/>
          </w:rPr>
          <w:t>Proposal 31</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The UE reports the buffer status in each of the delay/latency buckets.</w:t>
        </w:r>
      </w:hyperlink>
    </w:p>
    <w:p w14:paraId="0CCBA7D8" w14:textId="093DFF66"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97" w:history="1">
        <w:r w:rsidR="00973306" w:rsidRPr="00671F42">
          <w:rPr>
            <w:rStyle w:val="Hyperlink"/>
            <w:noProof/>
            <w:lang w:val="en-US"/>
          </w:rPr>
          <w:t>Proposal 32</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A short delay reporting is introduced. Its format is the same as the legacy BSR</w:t>
        </w:r>
      </w:hyperlink>
    </w:p>
    <w:p w14:paraId="7BF2B586" w14:textId="63F75253"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98" w:history="1">
        <w:r w:rsidR="00973306" w:rsidRPr="00671F42">
          <w:rPr>
            <w:rStyle w:val="Hyperlink"/>
            <w:noProof/>
            <w:lang w:val="en-US"/>
          </w:rPr>
          <w:t>Proposal 33</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A short delay reporting indicates the highest priority LCG configured with delay reporting which has data in a bucket configured by the network.</w:t>
        </w:r>
      </w:hyperlink>
    </w:p>
    <w:p w14:paraId="292AD9E4" w14:textId="7BF6AF22"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799" w:history="1">
        <w:r w:rsidR="00973306" w:rsidRPr="00671F42">
          <w:rPr>
            <w:rStyle w:val="Hyperlink"/>
            <w:noProof/>
          </w:rPr>
          <w:t>Proposal 34</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One bit is used to indicate the presence of data in a bucket.</w:t>
        </w:r>
      </w:hyperlink>
    </w:p>
    <w:p w14:paraId="6BF5D9F7" w14:textId="24FC1A33"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800" w:history="1">
        <w:r w:rsidR="00973306" w:rsidRPr="00671F42">
          <w:rPr>
            <w:rStyle w:val="Hyperlink"/>
            <w:noProof/>
          </w:rPr>
          <w:t>Proposal 35</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Adopt option 1:</w:t>
        </w:r>
      </w:hyperlink>
    </w:p>
    <w:p w14:paraId="51B7C646" w14:textId="0915D256"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801" w:history="1">
        <w:r w:rsidR="00973306" w:rsidRPr="00671F42">
          <w:rPr>
            <w:rStyle w:val="Hyperlink"/>
            <w:noProof/>
          </w:rPr>
          <w:t>a.</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1 byte is introduced to indicate 8 buckets.</w:t>
        </w:r>
      </w:hyperlink>
    </w:p>
    <w:p w14:paraId="123E5ADA" w14:textId="2BF503BE"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802" w:history="1">
        <w:r w:rsidR="00973306" w:rsidRPr="00671F42">
          <w:rPr>
            <w:rStyle w:val="Hyperlink"/>
            <w:noProof/>
            <w:lang w:val="en-US"/>
          </w:rPr>
          <w:t>b.</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rPr>
          <w:t>BS is reported using Option 4 as in Proposal 15</w:t>
        </w:r>
      </w:hyperlink>
    </w:p>
    <w:p w14:paraId="7D30147D" w14:textId="3B2D4069" w:rsidR="00973306" w:rsidRDefault="004674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6803" w:history="1">
        <w:r w:rsidR="00973306" w:rsidRPr="00671F42">
          <w:rPr>
            <w:rStyle w:val="Hyperlink"/>
            <w:noProof/>
            <w:lang w:val="en-US"/>
          </w:rPr>
          <w:t>Proposal 36</w:t>
        </w:r>
        <w:r w:rsidR="00973306">
          <w:rPr>
            <w:rFonts w:asciiTheme="minorHAnsi" w:eastAsiaTheme="minorEastAsia" w:hAnsiTheme="minorHAnsi" w:cstheme="minorBidi"/>
            <w:b w:val="0"/>
            <w:noProof/>
            <w:sz w:val="22"/>
            <w:szCs w:val="22"/>
            <w:lang w:val="en-SE" w:eastAsia="en-SE"/>
          </w:rPr>
          <w:tab/>
        </w:r>
        <w:r w:rsidR="00973306" w:rsidRPr="00671F42">
          <w:rPr>
            <w:rStyle w:val="Hyperlink"/>
            <w:noProof/>
            <w:lang w:val="en-US"/>
          </w:rPr>
          <w:t>The eLCID (1 octet) is used to for this new long delay reporting MAC CE.</w:t>
        </w:r>
      </w:hyperlink>
    </w:p>
    <w:p w14:paraId="6AB824BA" w14:textId="388F0190" w:rsidR="00064E39" w:rsidRPr="00CE0424" w:rsidRDefault="00064E39" w:rsidP="003C1E4A">
      <w:pPr>
        <w:pStyle w:val="BodyText"/>
      </w:pPr>
      <w:r>
        <w:rPr>
          <w:b/>
          <w:bCs/>
          <w:lang w:val="en-US"/>
        </w:rPr>
        <w:fldChar w:fldCharType="end"/>
      </w:r>
    </w:p>
    <w:p w14:paraId="3565F4E6" w14:textId="5CF040CB" w:rsidR="00064E39" w:rsidRPr="00F011B0" w:rsidRDefault="009340B6" w:rsidP="00F011B0">
      <w:pPr>
        <w:pStyle w:val="Heading1"/>
      </w:pPr>
      <w:r>
        <w:t>4</w:t>
      </w:r>
      <w:r w:rsidR="00324419">
        <w:t xml:space="preserve"> </w:t>
      </w:r>
      <w:r w:rsidR="00064E39" w:rsidRPr="00F011B0">
        <w:t>References</w:t>
      </w:r>
    </w:p>
    <w:p w14:paraId="359FB957" w14:textId="66DBC3B9" w:rsidR="00665AC5" w:rsidRPr="00E802EC" w:rsidRDefault="00BE776A"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59" w:name="_Ref126570606"/>
      <w:bookmarkEnd w:id="58"/>
      <w:r w:rsidRPr="00E802EC">
        <w:rPr>
          <w:rFonts w:ascii="Arial" w:hAnsi="Arial" w:cs="Arial"/>
          <w:sz w:val="20"/>
          <w:szCs w:val="20"/>
          <w:lang w:val="en-US"/>
        </w:rPr>
        <w:t xml:space="preserve">RP-223502, </w:t>
      </w:r>
      <w:r w:rsidR="00BD7964" w:rsidRPr="00E802EC">
        <w:rPr>
          <w:rFonts w:ascii="Arial" w:hAnsi="Arial" w:cs="Arial"/>
          <w:sz w:val="20"/>
          <w:szCs w:val="20"/>
          <w:lang w:val="en-US"/>
        </w:rPr>
        <w:t>“</w:t>
      </w:r>
      <w:r w:rsidR="00F943F9" w:rsidRPr="00E802EC">
        <w:rPr>
          <w:rFonts w:ascii="Arial" w:hAnsi="Arial" w:cs="Arial"/>
          <w:sz w:val="20"/>
          <w:szCs w:val="20"/>
          <w:lang w:val="en-US"/>
        </w:rPr>
        <w:t>New WID on XR Enhancements for NR</w:t>
      </w:r>
      <w:r w:rsidR="00BD7964" w:rsidRPr="00E802EC">
        <w:rPr>
          <w:rFonts w:ascii="Arial" w:hAnsi="Arial" w:cs="Arial"/>
          <w:sz w:val="20"/>
          <w:szCs w:val="20"/>
          <w:lang w:val="en-US"/>
        </w:rPr>
        <w:t>”</w:t>
      </w:r>
      <w:r w:rsidR="00F943F9" w:rsidRPr="00E802EC">
        <w:rPr>
          <w:rFonts w:ascii="Arial" w:hAnsi="Arial" w:cs="Arial"/>
          <w:sz w:val="20"/>
          <w:szCs w:val="20"/>
          <w:lang w:val="en-US"/>
        </w:rPr>
        <w:t xml:space="preserve">, </w:t>
      </w:r>
      <w:r w:rsidR="00056501" w:rsidRPr="00E802EC">
        <w:rPr>
          <w:rFonts w:ascii="Arial" w:hAnsi="Arial" w:cs="Arial"/>
          <w:sz w:val="20"/>
          <w:szCs w:val="20"/>
          <w:lang w:val="en-US"/>
        </w:rPr>
        <w:t xml:space="preserve">3GPP TSG RAN Meeting #98-e, </w:t>
      </w:r>
      <w:r w:rsidR="00E56E8C" w:rsidRPr="00E802EC">
        <w:rPr>
          <w:rFonts w:ascii="Arial" w:hAnsi="Arial" w:cs="Arial"/>
          <w:sz w:val="20"/>
          <w:szCs w:val="20"/>
          <w:lang w:val="en-US"/>
        </w:rPr>
        <w:t>12-16 Dec.</w:t>
      </w:r>
      <w:r w:rsidR="000905E5" w:rsidRPr="00E802EC">
        <w:rPr>
          <w:rFonts w:ascii="Arial" w:hAnsi="Arial" w:cs="Arial"/>
          <w:sz w:val="20"/>
          <w:szCs w:val="20"/>
          <w:lang w:val="en-US"/>
        </w:rPr>
        <w:t xml:space="preserve"> </w:t>
      </w:r>
      <w:r w:rsidR="00E56E8C" w:rsidRPr="00E802EC">
        <w:rPr>
          <w:rFonts w:ascii="Arial" w:hAnsi="Arial" w:cs="Arial"/>
          <w:sz w:val="20"/>
          <w:szCs w:val="20"/>
          <w:lang w:val="en-US"/>
        </w:rPr>
        <w:t>2022</w:t>
      </w:r>
      <w:r w:rsidR="00AB49B9" w:rsidRPr="00E802EC">
        <w:rPr>
          <w:rFonts w:ascii="Arial" w:hAnsi="Arial" w:cs="Arial"/>
          <w:sz w:val="20"/>
          <w:szCs w:val="20"/>
          <w:lang w:val="en-US"/>
        </w:rPr>
        <w:t>.</w:t>
      </w:r>
      <w:bookmarkEnd w:id="59"/>
    </w:p>
    <w:p w14:paraId="4767EEF7" w14:textId="7B4FE723" w:rsidR="006A6695" w:rsidRPr="00003648" w:rsidRDefault="000C1A9A" w:rsidP="00003648">
      <w:pPr>
        <w:pStyle w:val="ListParagraph"/>
        <w:widowControl w:val="0"/>
        <w:numPr>
          <w:ilvl w:val="0"/>
          <w:numId w:val="13"/>
        </w:numPr>
        <w:spacing w:before="156" w:after="120"/>
        <w:contextualSpacing/>
        <w:jc w:val="both"/>
        <w:textAlignment w:val="auto"/>
        <w:rPr>
          <w:rFonts w:ascii="Arial" w:hAnsi="Arial" w:cs="Arial"/>
          <w:sz w:val="20"/>
          <w:szCs w:val="20"/>
          <w:lang w:val="en-GB"/>
        </w:rPr>
      </w:pPr>
      <w:r w:rsidRPr="000C1A9A">
        <w:rPr>
          <w:rFonts w:ascii="Arial" w:hAnsi="Arial" w:cs="Arial"/>
          <w:bCs/>
          <w:sz w:val="20"/>
          <w:szCs w:val="20"/>
          <w:lang w:val="en-GB"/>
        </w:rPr>
        <w:t>R2-</w:t>
      </w:r>
      <w:r w:rsidR="00E058EC" w:rsidRPr="00E058EC">
        <w:rPr>
          <w:rFonts w:ascii="Arial" w:hAnsi="Arial" w:cs="Arial"/>
          <w:bCs/>
          <w:sz w:val="20"/>
          <w:szCs w:val="20"/>
          <w:lang w:val="en-GB"/>
        </w:rPr>
        <w:t>2301507</w:t>
      </w:r>
      <w:r w:rsidR="001C2970" w:rsidRPr="00E802EC">
        <w:rPr>
          <w:rFonts w:ascii="Arial" w:hAnsi="Arial" w:cs="Arial"/>
          <w:bCs/>
          <w:sz w:val="20"/>
          <w:szCs w:val="20"/>
          <w:lang w:val="en-GB"/>
        </w:rPr>
        <w:t>, “</w:t>
      </w:r>
      <w:r w:rsidR="00570509" w:rsidRPr="00E058EC">
        <w:rPr>
          <w:rFonts w:ascii="Arial" w:hAnsi="Arial" w:cs="Arial"/>
          <w:sz w:val="20"/>
          <w:szCs w:val="20"/>
          <w:lang w:val="en-US"/>
        </w:rPr>
        <w:t xml:space="preserve">Discussion on </w:t>
      </w:r>
      <w:r w:rsidR="00E058EC" w:rsidRPr="00E058EC">
        <w:rPr>
          <w:rFonts w:ascii="Arial" w:hAnsi="Arial" w:cs="Arial"/>
          <w:sz w:val="20"/>
          <w:szCs w:val="20"/>
          <w:lang w:val="en-US"/>
        </w:rPr>
        <w:t>XR-specific capacity improvements</w:t>
      </w:r>
      <w:r w:rsidR="00E058EC">
        <w:rPr>
          <w:rFonts w:ascii="Arial" w:hAnsi="Arial" w:cs="Arial"/>
          <w:sz w:val="20"/>
          <w:szCs w:val="20"/>
          <w:lang w:val="en-US"/>
        </w:rPr>
        <w:t>”,</w:t>
      </w:r>
      <w:r w:rsidR="00B75B5E">
        <w:rPr>
          <w:rFonts w:ascii="Arial" w:hAnsi="Arial" w:cs="Arial"/>
          <w:sz w:val="20"/>
          <w:szCs w:val="20"/>
          <w:lang w:val="en-US"/>
        </w:rPr>
        <w:t xml:space="preserve"> Ericsson,</w:t>
      </w:r>
      <w:r w:rsidR="00687D06" w:rsidRPr="00E058EC">
        <w:rPr>
          <w:rFonts w:ascii="Arial" w:hAnsi="Arial" w:cs="Arial"/>
          <w:sz w:val="20"/>
          <w:szCs w:val="20"/>
          <w:lang w:val="en-US"/>
        </w:rPr>
        <w:t xml:space="preserve"> </w:t>
      </w:r>
      <w:r w:rsidR="008D718E" w:rsidRPr="00E058EC">
        <w:rPr>
          <w:rFonts w:ascii="Arial" w:hAnsi="Arial" w:cs="Arial"/>
          <w:sz w:val="20"/>
          <w:szCs w:val="20"/>
          <w:lang w:val="en-US"/>
        </w:rPr>
        <w:t xml:space="preserve">3GPP </w:t>
      </w:r>
      <w:r w:rsidR="008D718E">
        <w:rPr>
          <w:rFonts w:ascii="Arial" w:hAnsi="Arial" w:cs="Arial"/>
          <w:sz w:val="20"/>
          <w:szCs w:val="20"/>
          <w:lang w:val="en-US"/>
        </w:rPr>
        <w:t>TSG-RAN WG2 #121</w:t>
      </w:r>
      <w:r w:rsidR="008D718E">
        <w:rPr>
          <w:rFonts w:ascii="Arial" w:hAnsi="Arial" w:cs="Arial"/>
          <w:bCs/>
          <w:sz w:val="20"/>
          <w:szCs w:val="20"/>
          <w:lang w:val="en-GB"/>
        </w:rPr>
        <w:t>, Feb.-Mar. 2023.</w:t>
      </w:r>
    </w:p>
    <w:p w14:paraId="7288E480" w14:textId="77777777" w:rsidR="000528D4" w:rsidRPr="00684BC6" w:rsidRDefault="000528D4" w:rsidP="00684BC6"/>
    <w:p w14:paraId="19297667" w14:textId="7B6A9B5F" w:rsidR="00373369" w:rsidRPr="00F011B0" w:rsidRDefault="00373369" w:rsidP="00373369">
      <w:pPr>
        <w:pStyle w:val="Heading1"/>
      </w:pPr>
      <w:r>
        <w:t>Appendix A</w:t>
      </w:r>
    </w:p>
    <w:p w14:paraId="4AE7D6E1" w14:textId="7C5A4B2F" w:rsidR="003932D6" w:rsidRDefault="00AB7250" w:rsidP="009B6D3E">
      <w:pPr>
        <w:pStyle w:val="BodyText"/>
      </w:pPr>
      <w:r>
        <w:t xml:space="preserve">Shown </w:t>
      </w:r>
      <w:r w:rsidR="00BB314F">
        <w:t xml:space="preserve">in this appendix </w:t>
      </w:r>
      <w:r>
        <w:t>is</w:t>
      </w:r>
      <w:r w:rsidR="006C7F2B">
        <w:t xml:space="preserve"> a number of </w:t>
      </w:r>
      <w:r w:rsidR="00BB314F">
        <w:t>examples</w:t>
      </w:r>
      <w:r w:rsidR="006C7F2B">
        <w:t xml:space="preserve"> </w:t>
      </w:r>
      <w:r w:rsidR="009258D5">
        <w:t xml:space="preserve">on how different delay information will possibly impact the </w:t>
      </w:r>
      <w:r w:rsidR="00405D24">
        <w:t>scheduling.</w:t>
      </w:r>
      <w:r w:rsidR="008459A0">
        <w:t xml:space="preserve"> The scenarios </w:t>
      </w:r>
      <w:r w:rsidR="00B008E0">
        <w:t xml:space="preserve">use </w:t>
      </w:r>
      <w:r w:rsidR="009636C8">
        <w:t xml:space="preserve">only two </w:t>
      </w:r>
      <w:r w:rsidR="00B008E0">
        <w:t>UEs with different traffic arrival</w:t>
      </w:r>
      <w:r w:rsidR="009636C8">
        <w:t>. T</w:t>
      </w:r>
      <w:r w:rsidR="00B008E0">
        <w:t xml:space="preserve">he </w:t>
      </w:r>
      <w:r w:rsidR="00436153">
        <w:t xml:space="preserve">packet </w:t>
      </w:r>
      <w:r w:rsidR="007C5009">
        <w:t xml:space="preserve">delay requirement </w:t>
      </w:r>
      <w:r w:rsidR="005344AA">
        <w:t xml:space="preserve">(PDB) </w:t>
      </w:r>
      <w:r w:rsidR="007C5009">
        <w:t>and traffic periodicity changes between scenarios</w:t>
      </w:r>
      <w:r w:rsidR="00436153">
        <w:t>. D</w:t>
      </w:r>
      <w:r w:rsidR="00D13116">
        <w:t xml:space="preserve">ifferent </w:t>
      </w:r>
      <w:r w:rsidR="00436153">
        <w:t>solution</w:t>
      </w:r>
      <w:r w:rsidR="005C09B0">
        <w:t xml:space="preserve"> for delay information reporting is utilized in the different scenarios.</w:t>
      </w:r>
      <w:r w:rsidR="002F5B12">
        <w:t xml:space="preserve"> For simplicity constant bitrates is assumed, i.e. </w:t>
      </w:r>
      <w:r w:rsidR="0037337B">
        <w:t xml:space="preserve">the </w:t>
      </w:r>
      <w:r w:rsidR="002F5B12">
        <w:t xml:space="preserve">same amount of resources is scheduled every </w:t>
      </w:r>
      <w:r w:rsidR="0037337B">
        <w:t>time slot.</w:t>
      </w:r>
    </w:p>
    <w:p w14:paraId="29FB319B" w14:textId="77777777" w:rsidR="002D1B1D" w:rsidRDefault="002D1B1D" w:rsidP="009B6D3E">
      <w:pPr>
        <w:pStyle w:val="BodyText"/>
      </w:pPr>
    </w:p>
    <w:p w14:paraId="3BBAC9A7" w14:textId="775E9FF9" w:rsidR="00405D24" w:rsidRPr="00BE05DC" w:rsidRDefault="00405D24" w:rsidP="009B6D3E">
      <w:pPr>
        <w:pStyle w:val="BodyText"/>
        <w:rPr>
          <w:b/>
          <w:bCs/>
        </w:rPr>
      </w:pPr>
      <w:r w:rsidRPr="00BE05DC">
        <w:rPr>
          <w:b/>
          <w:bCs/>
        </w:rPr>
        <w:t>Scenario 1</w:t>
      </w:r>
      <w:r w:rsidR="002726AA">
        <w:rPr>
          <w:b/>
          <w:bCs/>
        </w:rPr>
        <w:t xml:space="preserve">, PDB=2: </w:t>
      </w:r>
      <w:r w:rsidRPr="00BE05DC">
        <w:rPr>
          <w:b/>
          <w:bCs/>
        </w:rPr>
        <w:t>No delay information</w:t>
      </w:r>
    </w:p>
    <w:p w14:paraId="24C620AB" w14:textId="44E535E8" w:rsidR="003A7EF3" w:rsidRDefault="0051175D" w:rsidP="00CE0424">
      <w:pPr>
        <w:pStyle w:val="BodyText"/>
      </w:pPr>
      <w:r>
        <w:rPr>
          <w:noProof/>
        </w:rPr>
        <w:drawing>
          <wp:inline distT="0" distB="0" distL="0" distR="0" wp14:anchorId="2851EB09" wp14:editId="7C963AA7">
            <wp:extent cx="6255114" cy="2637285"/>
            <wp:effectExtent l="0" t="0" r="0" b="0"/>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314149" cy="2662176"/>
                    </a:xfrm>
                    <a:prstGeom prst="rect">
                      <a:avLst/>
                    </a:prstGeom>
                  </pic:spPr>
                </pic:pic>
              </a:graphicData>
            </a:graphic>
          </wp:inline>
        </w:drawing>
      </w:r>
    </w:p>
    <w:p w14:paraId="7E2E245D" w14:textId="77777777" w:rsidR="005A53E8" w:rsidRDefault="005A53E8" w:rsidP="00CE0424">
      <w:pPr>
        <w:pStyle w:val="BodyText"/>
      </w:pPr>
    </w:p>
    <w:p w14:paraId="5B32F1A7" w14:textId="539FC113" w:rsidR="005A53E8" w:rsidRDefault="00D0562B" w:rsidP="00CE0424">
      <w:pPr>
        <w:pStyle w:val="BodyText"/>
      </w:pPr>
      <w:r>
        <w:t xml:space="preserve">Scheduling </w:t>
      </w:r>
      <w:r w:rsidR="00E71DEE">
        <w:t>taking place at</w:t>
      </w:r>
      <w:r>
        <w:t xml:space="preserve"> t=2 </w:t>
      </w:r>
      <w:r w:rsidR="00E71DEE">
        <w:t xml:space="preserve">is not optimal </w:t>
      </w:r>
      <w:r w:rsidR="001426EB">
        <w:t>since no delay information is available</w:t>
      </w:r>
      <w:r w:rsidR="00735411">
        <w:t xml:space="preserve"> (a round robin scheme is utilized).</w:t>
      </w:r>
    </w:p>
    <w:p w14:paraId="00A44453" w14:textId="2A5508FD" w:rsidR="002D1B1D" w:rsidRDefault="002D1B1D">
      <w:pPr>
        <w:overflowPunct/>
        <w:autoSpaceDE/>
        <w:autoSpaceDN/>
        <w:adjustRightInd/>
        <w:spacing w:after="0"/>
        <w:rPr>
          <w:rFonts w:ascii="Arial" w:hAnsi="Arial"/>
        </w:rPr>
      </w:pPr>
      <w:r>
        <w:br w:type="page"/>
      </w:r>
    </w:p>
    <w:p w14:paraId="04657E6B" w14:textId="47BD1C2B" w:rsidR="00405D24" w:rsidRPr="00BE05DC" w:rsidRDefault="00405D24" w:rsidP="00BE05DC">
      <w:pPr>
        <w:pStyle w:val="BodyText"/>
        <w:rPr>
          <w:b/>
          <w:bCs/>
        </w:rPr>
      </w:pPr>
      <w:r w:rsidRPr="00BE05DC">
        <w:rPr>
          <w:b/>
          <w:bCs/>
        </w:rPr>
        <w:t xml:space="preserve">Scenario </w:t>
      </w:r>
      <w:r w:rsidR="00D13116">
        <w:rPr>
          <w:b/>
          <w:bCs/>
        </w:rPr>
        <w:t>1</w:t>
      </w:r>
      <w:r w:rsidR="002726AA">
        <w:rPr>
          <w:b/>
          <w:bCs/>
        </w:rPr>
        <w:t>, PDB=2:</w:t>
      </w:r>
      <w:r w:rsidRPr="00BE05DC">
        <w:rPr>
          <w:b/>
          <w:bCs/>
        </w:rPr>
        <w:t xml:space="preserve"> Single value delay information</w:t>
      </w:r>
    </w:p>
    <w:p w14:paraId="11949D8F" w14:textId="23169A89" w:rsidR="0051175D" w:rsidRDefault="00EC2C94" w:rsidP="00CE0424">
      <w:pPr>
        <w:pStyle w:val="BodyText"/>
      </w:pPr>
      <w:r>
        <w:rPr>
          <w:noProof/>
        </w:rPr>
        <w:drawing>
          <wp:inline distT="0" distB="0" distL="0" distR="0" wp14:anchorId="35333CE8" wp14:editId="20DF8E5F">
            <wp:extent cx="4737934" cy="2701001"/>
            <wp:effectExtent l="0" t="0" r="571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775756" cy="2722563"/>
                    </a:xfrm>
                    <a:prstGeom prst="rect">
                      <a:avLst/>
                    </a:prstGeom>
                  </pic:spPr>
                </pic:pic>
              </a:graphicData>
            </a:graphic>
          </wp:inline>
        </w:drawing>
      </w:r>
    </w:p>
    <w:p w14:paraId="1A4A0668" w14:textId="28FDAE14" w:rsidR="00B37236" w:rsidRDefault="00D0562B" w:rsidP="00BE05DC">
      <w:pPr>
        <w:pStyle w:val="BodyText"/>
      </w:pPr>
      <w:r>
        <w:t xml:space="preserve">Scheduling with delay information make it possible for </w:t>
      </w:r>
      <w:r w:rsidR="0037337B">
        <w:t xml:space="preserve">the </w:t>
      </w:r>
      <w:r>
        <w:t xml:space="preserve">scheduler to </w:t>
      </w:r>
      <w:r w:rsidR="002F5B12">
        <w:t xml:space="preserve">utilize delay scheduling and </w:t>
      </w:r>
      <w:r>
        <w:t>make the correct decision in t=2.</w:t>
      </w:r>
    </w:p>
    <w:p w14:paraId="56A69E3D" w14:textId="77777777" w:rsidR="00811AEE" w:rsidRDefault="00811AEE" w:rsidP="00BE05DC">
      <w:pPr>
        <w:pStyle w:val="BodyText"/>
      </w:pPr>
    </w:p>
    <w:p w14:paraId="5EC1A4EA" w14:textId="703509EC" w:rsidR="00C5060C" w:rsidRPr="00BE05DC" w:rsidRDefault="00C5060C" w:rsidP="00BE05DC">
      <w:pPr>
        <w:pStyle w:val="BodyText"/>
        <w:rPr>
          <w:b/>
          <w:bCs/>
        </w:rPr>
      </w:pPr>
      <w:r w:rsidRPr="00BE05DC">
        <w:rPr>
          <w:b/>
          <w:bCs/>
        </w:rPr>
        <w:t xml:space="preserve">Scenario </w:t>
      </w:r>
      <w:r w:rsidR="00D13116">
        <w:rPr>
          <w:b/>
          <w:bCs/>
        </w:rPr>
        <w:t>2</w:t>
      </w:r>
      <w:r w:rsidR="002726AA">
        <w:rPr>
          <w:b/>
          <w:bCs/>
        </w:rPr>
        <w:t>, PDB=3</w:t>
      </w:r>
      <w:r w:rsidRPr="00BE05DC">
        <w:rPr>
          <w:b/>
          <w:bCs/>
        </w:rPr>
        <w:t>: No delay information</w:t>
      </w:r>
    </w:p>
    <w:p w14:paraId="338D3510" w14:textId="0D8BAAC2" w:rsidR="00B91CB1" w:rsidRDefault="00EC2C94" w:rsidP="00CE0424">
      <w:pPr>
        <w:pStyle w:val="BodyText"/>
      </w:pPr>
      <w:r>
        <w:rPr>
          <w:noProof/>
        </w:rPr>
        <w:drawing>
          <wp:inline distT="0" distB="0" distL="0" distR="0" wp14:anchorId="42229451" wp14:editId="26932F46">
            <wp:extent cx="5006252" cy="2695554"/>
            <wp:effectExtent l="0" t="0" r="4445" b="0"/>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application&#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086924" cy="2738991"/>
                    </a:xfrm>
                    <a:prstGeom prst="rect">
                      <a:avLst/>
                    </a:prstGeom>
                  </pic:spPr>
                </pic:pic>
              </a:graphicData>
            </a:graphic>
          </wp:inline>
        </w:drawing>
      </w:r>
    </w:p>
    <w:p w14:paraId="3A0B6913" w14:textId="126C2E53" w:rsidR="00B37236" w:rsidRDefault="002D1B1D" w:rsidP="00BE05DC">
      <w:pPr>
        <w:pStyle w:val="BodyText"/>
      </w:pPr>
      <w:r>
        <w:t>In a m</w:t>
      </w:r>
      <w:r w:rsidR="00D41C08">
        <w:t>ore complicated scenario</w:t>
      </w:r>
      <w:r w:rsidR="00D43F9D">
        <w:t xml:space="preserve"> (e.g. </w:t>
      </w:r>
      <w:r w:rsidR="00444BE4">
        <w:t xml:space="preserve">higher </w:t>
      </w:r>
      <w:r w:rsidR="00D43F9D">
        <w:t>periodicity</w:t>
      </w:r>
      <w:r w:rsidR="00444BE4">
        <w:t xml:space="preserve">, </w:t>
      </w:r>
      <w:r w:rsidR="00D43F9D">
        <w:t>jitter</w:t>
      </w:r>
      <w:r w:rsidR="00444BE4">
        <w:t>, congestion</w:t>
      </w:r>
      <w:r w:rsidR="00D43F9D">
        <w:t xml:space="preserve">) </w:t>
      </w:r>
      <w:r w:rsidR="00C024C5">
        <w:t>multiple</w:t>
      </w:r>
      <w:r w:rsidR="00D43F9D">
        <w:t xml:space="preserve"> packets </w:t>
      </w:r>
      <w:r w:rsidR="00C024C5">
        <w:t>simultaneously will exist</w:t>
      </w:r>
      <w:r w:rsidR="00D43F9D">
        <w:t xml:space="preserve"> in </w:t>
      </w:r>
      <w:r w:rsidR="00444BE4">
        <w:t xml:space="preserve">the </w:t>
      </w:r>
      <w:r w:rsidR="00D43F9D">
        <w:t xml:space="preserve">buffer and </w:t>
      </w:r>
      <w:r w:rsidR="00444BE4">
        <w:t xml:space="preserve">without delay information </w:t>
      </w:r>
      <w:r w:rsidR="00D43F9D">
        <w:t xml:space="preserve">more packets </w:t>
      </w:r>
      <w:r w:rsidR="00C024C5">
        <w:t>risk to</w:t>
      </w:r>
      <w:r w:rsidR="00444BE4">
        <w:t xml:space="preserve"> miss the deadline target.</w:t>
      </w:r>
    </w:p>
    <w:p w14:paraId="6B8DEB98" w14:textId="66494BCE" w:rsidR="002D1B1D" w:rsidRDefault="002D1B1D">
      <w:pPr>
        <w:overflowPunct/>
        <w:autoSpaceDE/>
        <w:autoSpaceDN/>
        <w:adjustRightInd/>
        <w:spacing w:after="0"/>
        <w:rPr>
          <w:rFonts w:ascii="Arial" w:hAnsi="Arial"/>
        </w:rPr>
      </w:pPr>
      <w:r>
        <w:br w:type="page"/>
      </w:r>
    </w:p>
    <w:p w14:paraId="43A8A172" w14:textId="455B2351" w:rsidR="00B37236" w:rsidRPr="00BE05DC" w:rsidRDefault="00B37236" w:rsidP="00BE05DC">
      <w:pPr>
        <w:pStyle w:val="BodyText"/>
        <w:rPr>
          <w:b/>
          <w:bCs/>
        </w:rPr>
      </w:pPr>
      <w:r w:rsidRPr="00BE05DC">
        <w:rPr>
          <w:b/>
          <w:bCs/>
        </w:rPr>
        <w:t xml:space="preserve">Scenario </w:t>
      </w:r>
      <w:r w:rsidR="00D13116">
        <w:rPr>
          <w:b/>
          <w:bCs/>
        </w:rPr>
        <w:t>2</w:t>
      </w:r>
      <w:r w:rsidR="002726AA">
        <w:rPr>
          <w:b/>
          <w:bCs/>
        </w:rPr>
        <w:t>, PDB=3</w:t>
      </w:r>
      <w:r w:rsidRPr="00BE05DC">
        <w:rPr>
          <w:b/>
          <w:bCs/>
        </w:rPr>
        <w:t>: Single delay information</w:t>
      </w:r>
    </w:p>
    <w:p w14:paraId="42D1AB61" w14:textId="68B3101A" w:rsidR="005A53E8" w:rsidRDefault="00E71DEE" w:rsidP="00CE0424">
      <w:pPr>
        <w:pStyle w:val="BodyText"/>
      </w:pPr>
      <w:r>
        <w:rPr>
          <w:noProof/>
        </w:rPr>
        <w:drawing>
          <wp:inline distT="0" distB="0" distL="0" distR="0" wp14:anchorId="387DB37A" wp14:editId="1599E2C8">
            <wp:extent cx="4707880" cy="2534900"/>
            <wp:effectExtent l="0" t="0" r="0" b="0"/>
            <wp:docPr id="9" name="Picture 9"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761195" cy="2563607"/>
                    </a:xfrm>
                    <a:prstGeom prst="rect">
                      <a:avLst/>
                    </a:prstGeom>
                  </pic:spPr>
                </pic:pic>
              </a:graphicData>
            </a:graphic>
          </wp:inline>
        </w:drawing>
      </w:r>
    </w:p>
    <w:p w14:paraId="5AD35934" w14:textId="11120822" w:rsidR="00811AEE" w:rsidRDefault="005B5113" w:rsidP="00BE05DC">
      <w:pPr>
        <w:pStyle w:val="BodyText"/>
      </w:pPr>
      <w:r>
        <w:t xml:space="preserve">With </w:t>
      </w:r>
      <w:r w:rsidR="003932D6">
        <w:t xml:space="preserve">a </w:t>
      </w:r>
      <w:r>
        <w:t xml:space="preserve">single </w:t>
      </w:r>
      <w:r w:rsidR="00D516DA">
        <w:t xml:space="preserve">delay </w:t>
      </w:r>
      <w:r>
        <w:t xml:space="preserve">value </w:t>
      </w:r>
      <w:r w:rsidR="003932D6">
        <w:t>reported the</w:t>
      </w:r>
      <w:r>
        <w:t xml:space="preserve"> scheduler can </w:t>
      </w:r>
      <w:r w:rsidR="003932D6">
        <w:t xml:space="preserve">improve the situation </w:t>
      </w:r>
      <w:r w:rsidR="00D516DA">
        <w:t xml:space="preserve">also in the complicated scenario </w:t>
      </w:r>
      <w:r w:rsidR="003932D6">
        <w:t xml:space="preserve">but still </w:t>
      </w:r>
      <w:r w:rsidR="00D516DA">
        <w:t xml:space="preserve">risk to </w:t>
      </w:r>
      <w:r w:rsidR="003932D6">
        <w:t xml:space="preserve">make the incorrect decision </w:t>
      </w:r>
      <w:r w:rsidR="00D516DA">
        <w:t>(</w:t>
      </w:r>
      <w:r>
        <w:t>t=4</w:t>
      </w:r>
      <w:r w:rsidR="00D516DA">
        <w:t>)</w:t>
      </w:r>
      <w:r>
        <w:t xml:space="preserve"> </w:t>
      </w:r>
      <w:r w:rsidR="003932D6">
        <w:t xml:space="preserve">since it </w:t>
      </w:r>
      <w:r w:rsidR="00C14E5A">
        <w:t xml:space="preserve">doesn’t know that </w:t>
      </w:r>
      <w:r w:rsidR="003932D6">
        <w:t xml:space="preserve">the </w:t>
      </w:r>
      <w:r w:rsidR="00C14E5A">
        <w:t xml:space="preserve">packets belonging to </w:t>
      </w:r>
      <w:r w:rsidR="00D516DA">
        <w:t xml:space="preserve">another </w:t>
      </w:r>
      <w:r w:rsidR="00C14E5A">
        <w:t xml:space="preserve">PDU Set </w:t>
      </w:r>
      <w:r w:rsidR="003932D6">
        <w:t>should belong</w:t>
      </w:r>
      <w:r w:rsidR="00C14E5A">
        <w:t xml:space="preserve"> </w:t>
      </w:r>
      <w:r w:rsidR="00D516DA">
        <w:t>in</w:t>
      </w:r>
      <w:r w:rsidR="007560D8">
        <w:t xml:space="preserve"> a different delay bucket.</w:t>
      </w:r>
    </w:p>
    <w:p w14:paraId="1EF35092" w14:textId="77777777" w:rsidR="00811AEE" w:rsidRDefault="00811AEE" w:rsidP="00BE05DC">
      <w:pPr>
        <w:pStyle w:val="BodyText"/>
      </w:pPr>
    </w:p>
    <w:p w14:paraId="5CC04F0B" w14:textId="688609A2" w:rsidR="00B37236" w:rsidRPr="00BE05DC" w:rsidRDefault="00B37236" w:rsidP="00BE05DC">
      <w:pPr>
        <w:pStyle w:val="BodyText"/>
        <w:rPr>
          <w:b/>
          <w:bCs/>
        </w:rPr>
      </w:pPr>
      <w:r w:rsidRPr="00BE05DC">
        <w:rPr>
          <w:b/>
          <w:bCs/>
        </w:rPr>
        <w:t xml:space="preserve">Scenario </w:t>
      </w:r>
      <w:r w:rsidR="00D13116">
        <w:rPr>
          <w:b/>
          <w:bCs/>
        </w:rPr>
        <w:t>2</w:t>
      </w:r>
      <w:r w:rsidR="002726AA">
        <w:rPr>
          <w:b/>
          <w:bCs/>
        </w:rPr>
        <w:t>, PDB=3</w:t>
      </w:r>
      <w:r w:rsidRPr="00BE05DC">
        <w:rPr>
          <w:b/>
          <w:bCs/>
        </w:rPr>
        <w:t>: Delay buckets</w:t>
      </w:r>
    </w:p>
    <w:p w14:paraId="3B802150" w14:textId="1F590A31" w:rsidR="005A53E8" w:rsidRDefault="00E71DEE" w:rsidP="00CE0424">
      <w:pPr>
        <w:pStyle w:val="BodyText"/>
      </w:pPr>
      <w:r>
        <w:rPr>
          <w:noProof/>
        </w:rPr>
        <w:drawing>
          <wp:inline distT="0" distB="0" distL="0" distR="0" wp14:anchorId="35E8AA35" wp14:editId="2B2F5E0A">
            <wp:extent cx="6086586" cy="2953942"/>
            <wp:effectExtent l="0" t="0" r="0" b="0"/>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133411" cy="2976667"/>
                    </a:xfrm>
                    <a:prstGeom prst="rect">
                      <a:avLst/>
                    </a:prstGeom>
                  </pic:spPr>
                </pic:pic>
              </a:graphicData>
            </a:graphic>
          </wp:inline>
        </w:drawing>
      </w:r>
    </w:p>
    <w:p w14:paraId="3D6BEBBD" w14:textId="7A0F1B26" w:rsidR="003A7EF3" w:rsidRPr="00CE0424" w:rsidRDefault="007560D8" w:rsidP="00CE0424">
      <w:pPr>
        <w:pStyle w:val="BodyText"/>
      </w:pPr>
      <w:r>
        <w:t xml:space="preserve">With </w:t>
      </w:r>
      <w:r w:rsidR="003932D6">
        <w:t xml:space="preserve">a </w:t>
      </w:r>
      <w:r>
        <w:t xml:space="preserve">delay bucket solution the scheduler </w:t>
      </w:r>
      <w:r w:rsidR="003932D6">
        <w:t>can get</w:t>
      </w:r>
      <w:r>
        <w:t xml:space="preserve"> the </w:t>
      </w:r>
      <w:r w:rsidR="003932D6">
        <w:t xml:space="preserve">delay </w:t>
      </w:r>
      <w:r>
        <w:t xml:space="preserve">granularity to take the </w:t>
      </w:r>
      <w:r w:rsidR="003932D6">
        <w:t>optimal</w:t>
      </w:r>
      <w:r>
        <w:t xml:space="preserve"> decision</w:t>
      </w:r>
      <w:r w:rsidR="003932D6">
        <w:t xml:space="preserve"> at all time instances.</w:t>
      </w:r>
    </w:p>
    <w:sectPr w:rsidR="003A7EF3" w:rsidRPr="00CE0424" w:rsidSect="00064E39">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F4BC2" w14:textId="77777777" w:rsidR="00303F1F" w:rsidRDefault="00303F1F">
      <w:r>
        <w:separator/>
      </w:r>
    </w:p>
  </w:endnote>
  <w:endnote w:type="continuationSeparator" w:id="0">
    <w:p w14:paraId="2AC2F77A" w14:textId="77777777" w:rsidR="00303F1F" w:rsidRDefault="00303F1F">
      <w:r>
        <w:continuationSeparator/>
      </w:r>
    </w:p>
  </w:endnote>
  <w:endnote w:type="continuationNotice" w:id="1">
    <w:p w14:paraId="609E0269" w14:textId="77777777" w:rsidR="00303F1F" w:rsidRDefault="00303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714CB" w14:textId="77777777" w:rsidR="00303F1F" w:rsidRDefault="00303F1F">
      <w:r>
        <w:separator/>
      </w:r>
    </w:p>
  </w:footnote>
  <w:footnote w:type="continuationSeparator" w:id="0">
    <w:p w14:paraId="403F0197" w14:textId="77777777" w:rsidR="00303F1F" w:rsidRDefault="00303F1F">
      <w:r>
        <w:continuationSeparator/>
      </w:r>
    </w:p>
  </w:footnote>
  <w:footnote w:type="continuationNotice" w:id="1">
    <w:p w14:paraId="6D3C51C7" w14:textId="77777777" w:rsidR="00303F1F" w:rsidRDefault="00303F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0C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7CE2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A86C52"/>
    <w:multiLevelType w:val="hybridMultilevel"/>
    <w:tmpl w:val="A112B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612CBC"/>
    <w:multiLevelType w:val="hybridMultilevel"/>
    <w:tmpl w:val="E5AC7A2A"/>
    <w:lvl w:ilvl="0" w:tplc="34646764">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17D74E13"/>
    <w:multiLevelType w:val="hybridMultilevel"/>
    <w:tmpl w:val="D94AA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2F260F"/>
    <w:multiLevelType w:val="hybridMultilevel"/>
    <w:tmpl w:val="7FE63810"/>
    <w:lvl w:ilvl="0" w:tplc="11960782">
      <w:start w:val="1"/>
      <w:numFmt w:val="bullet"/>
      <w:lvlText w:val=""/>
      <w:lvlJc w:val="left"/>
      <w:pPr>
        <w:tabs>
          <w:tab w:val="num" w:pos="720"/>
        </w:tabs>
        <w:ind w:left="720" w:hanging="360"/>
      </w:pPr>
      <w:rPr>
        <w:rFonts w:ascii="Symbol" w:hAnsi="Symbol" w:hint="default"/>
      </w:rPr>
    </w:lvl>
    <w:lvl w:ilvl="1" w:tplc="5664A51A" w:tentative="1">
      <w:start w:val="1"/>
      <w:numFmt w:val="bullet"/>
      <w:lvlText w:val=""/>
      <w:lvlJc w:val="left"/>
      <w:pPr>
        <w:tabs>
          <w:tab w:val="num" w:pos="1440"/>
        </w:tabs>
        <w:ind w:left="1440" w:hanging="360"/>
      </w:pPr>
      <w:rPr>
        <w:rFonts w:ascii="Symbol" w:hAnsi="Symbol" w:hint="default"/>
      </w:rPr>
    </w:lvl>
    <w:lvl w:ilvl="2" w:tplc="6D04C154" w:tentative="1">
      <w:start w:val="1"/>
      <w:numFmt w:val="bullet"/>
      <w:lvlText w:val=""/>
      <w:lvlJc w:val="left"/>
      <w:pPr>
        <w:tabs>
          <w:tab w:val="num" w:pos="2160"/>
        </w:tabs>
        <w:ind w:left="2160" w:hanging="360"/>
      </w:pPr>
      <w:rPr>
        <w:rFonts w:ascii="Symbol" w:hAnsi="Symbol" w:hint="default"/>
      </w:rPr>
    </w:lvl>
    <w:lvl w:ilvl="3" w:tplc="5EA8B8B4" w:tentative="1">
      <w:start w:val="1"/>
      <w:numFmt w:val="bullet"/>
      <w:lvlText w:val=""/>
      <w:lvlJc w:val="left"/>
      <w:pPr>
        <w:tabs>
          <w:tab w:val="num" w:pos="2880"/>
        </w:tabs>
        <w:ind w:left="2880" w:hanging="360"/>
      </w:pPr>
      <w:rPr>
        <w:rFonts w:ascii="Symbol" w:hAnsi="Symbol" w:hint="default"/>
      </w:rPr>
    </w:lvl>
    <w:lvl w:ilvl="4" w:tplc="8698FB56" w:tentative="1">
      <w:start w:val="1"/>
      <w:numFmt w:val="bullet"/>
      <w:lvlText w:val=""/>
      <w:lvlJc w:val="left"/>
      <w:pPr>
        <w:tabs>
          <w:tab w:val="num" w:pos="3600"/>
        </w:tabs>
        <w:ind w:left="3600" w:hanging="360"/>
      </w:pPr>
      <w:rPr>
        <w:rFonts w:ascii="Symbol" w:hAnsi="Symbol" w:hint="default"/>
      </w:rPr>
    </w:lvl>
    <w:lvl w:ilvl="5" w:tplc="C2B4EA06" w:tentative="1">
      <w:start w:val="1"/>
      <w:numFmt w:val="bullet"/>
      <w:lvlText w:val=""/>
      <w:lvlJc w:val="left"/>
      <w:pPr>
        <w:tabs>
          <w:tab w:val="num" w:pos="4320"/>
        </w:tabs>
        <w:ind w:left="4320" w:hanging="360"/>
      </w:pPr>
      <w:rPr>
        <w:rFonts w:ascii="Symbol" w:hAnsi="Symbol" w:hint="default"/>
      </w:rPr>
    </w:lvl>
    <w:lvl w:ilvl="6" w:tplc="87984394" w:tentative="1">
      <w:start w:val="1"/>
      <w:numFmt w:val="bullet"/>
      <w:lvlText w:val=""/>
      <w:lvlJc w:val="left"/>
      <w:pPr>
        <w:tabs>
          <w:tab w:val="num" w:pos="5040"/>
        </w:tabs>
        <w:ind w:left="5040" w:hanging="360"/>
      </w:pPr>
      <w:rPr>
        <w:rFonts w:ascii="Symbol" w:hAnsi="Symbol" w:hint="default"/>
      </w:rPr>
    </w:lvl>
    <w:lvl w:ilvl="7" w:tplc="F378F86C" w:tentative="1">
      <w:start w:val="1"/>
      <w:numFmt w:val="bullet"/>
      <w:lvlText w:val=""/>
      <w:lvlJc w:val="left"/>
      <w:pPr>
        <w:tabs>
          <w:tab w:val="num" w:pos="5760"/>
        </w:tabs>
        <w:ind w:left="5760" w:hanging="360"/>
      </w:pPr>
      <w:rPr>
        <w:rFonts w:ascii="Symbol" w:hAnsi="Symbol" w:hint="default"/>
      </w:rPr>
    </w:lvl>
    <w:lvl w:ilvl="8" w:tplc="F296082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5B31FE"/>
    <w:multiLevelType w:val="hybridMultilevel"/>
    <w:tmpl w:val="3E107FD6"/>
    <w:lvl w:ilvl="0" w:tplc="DCF2BCBA">
      <w:start w:val="1"/>
      <w:numFmt w:val="bullet"/>
      <w:lvlText w:val=""/>
      <w:lvlJc w:val="left"/>
      <w:pPr>
        <w:tabs>
          <w:tab w:val="num" w:pos="720"/>
        </w:tabs>
        <w:ind w:left="720" w:hanging="360"/>
      </w:pPr>
      <w:rPr>
        <w:rFonts w:ascii="Symbol" w:hAnsi="Symbol" w:hint="default"/>
      </w:rPr>
    </w:lvl>
    <w:lvl w:ilvl="1" w:tplc="B8042234" w:tentative="1">
      <w:start w:val="1"/>
      <w:numFmt w:val="bullet"/>
      <w:lvlText w:val=""/>
      <w:lvlJc w:val="left"/>
      <w:pPr>
        <w:tabs>
          <w:tab w:val="num" w:pos="1440"/>
        </w:tabs>
        <w:ind w:left="1440" w:hanging="360"/>
      </w:pPr>
      <w:rPr>
        <w:rFonts w:ascii="Symbol" w:hAnsi="Symbol" w:hint="default"/>
      </w:rPr>
    </w:lvl>
    <w:lvl w:ilvl="2" w:tplc="79F2D9B8" w:tentative="1">
      <w:start w:val="1"/>
      <w:numFmt w:val="bullet"/>
      <w:lvlText w:val=""/>
      <w:lvlJc w:val="left"/>
      <w:pPr>
        <w:tabs>
          <w:tab w:val="num" w:pos="2160"/>
        </w:tabs>
        <w:ind w:left="2160" w:hanging="360"/>
      </w:pPr>
      <w:rPr>
        <w:rFonts w:ascii="Symbol" w:hAnsi="Symbol" w:hint="default"/>
      </w:rPr>
    </w:lvl>
    <w:lvl w:ilvl="3" w:tplc="297E1FC0" w:tentative="1">
      <w:start w:val="1"/>
      <w:numFmt w:val="bullet"/>
      <w:lvlText w:val=""/>
      <w:lvlJc w:val="left"/>
      <w:pPr>
        <w:tabs>
          <w:tab w:val="num" w:pos="2880"/>
        </w:tabs>
        <w:ind w:left="2880" w:hanging="360"/>
      </w:pPr>
      <w:rPr>
        <w:rFonts w:ascii="Symbol" w:hAnsi="Symbol" w:hint="default"/>
      </w:rPr>
    </w:lvl>
    <w:lvl w:ilvl="4" w:tplc="8014DFBE" w:tentative="1">
      <w:start w:val="1"/>
      <w:numFmt w:val="bullet"/>
      <w:lvlText w:val=""/>
      <w:lvlJc w:val="left"/>
      <w:pPr>
        <w:tabs>
          <w:tab w:val="num" w:pos="3600"/>
        </w:tabs>
        <w:ind w:left="3600" w:hanging="360"/>
      </w:pPr>
      <w:rPr>
        <w:rFonts w:ascii="Symbol" w:hAnsi="Symbol" w:hint="default"/>
      </w:rPr>
    </w:lvl>
    <w:lvl w:ilvl="5" w:tplc="0E2883B4" w:tentative="1">
      <w:start w:val="1"/>
      <w:numFmt w:val="bullet"/>
      <w:lvlText w:val=""/>
      <w:lvlJc w:val="left"/>
      <w:pPr>
        <w:tabs>
          <w:tab w:val="num" w:pos="4320"/>
        </w:tabs>
        <w:ind w:left="4320" w:hanging="360"/>
      </w:pPr>
      <w:rPr>
        <w:rFonts w:ascii="Symbol" w:hAnsi="Symbol" w:hint="default"/>
      </w:rPr>
    </w:lvl>
    <w:lvl w:ilvl="6" w:tplc="FE78E786" w:tentative="1">
      <w:start w:val="1"/>
      <w:numFmt w:val="bullet"/>
      <w:lvlText w:val=""/>
      <w:lvlJc w:val="left"/>
      <w:pPr>
        <w:tabs>
          <w:tab w:val="num" w:pos="5040"/>
        </w:tabs>
        <w:ind w:left="5040" w:hanging="360"/>
      </w:pPr>
      <w:rPr>
        <w:rFonts w:ascii="Symbol" w:hAnsi="Symbol" w:hint="default"/>
      </w:rPr>
    </w:lvl>
    <w:lvl w:ilvl="7" w:tplc="A63856AC" w:tentative="1">
      <w:start w:val="1"/>
      <w:numFmt w:val="bullet"/>
      <w:lvlText w:val=""/>
      <w:lvlJc w:val="left"/>
      <w:pPr>
        <w:tabs>
          <w:tab w:val="num" w:pos="5760"/>
        </w:tabs>
        <w:ind w:left="5760" w:hanging="360"/>
      </w:pPr>
      <w:rPr>
        <w:rFonts w:ascii="Symbol" w:hAnsi="Symbol" w:hint="default"/>
      </w:rPr>
    </w:lvl>
    <w:lvl w:ilvl="8" w:tplc="561E4D2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67722E3"/>
    <w:multiLevelType w:val="hybridMultilevel"/>
    <w:tmpl w:val="54DE60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6D71077"/>
    <w:multiLevelType w:val="hybridMultilevel"/>
    <w:tmpl w:val="9D1CAB14"/>
    <w:lvl w:ilvl="0" w:tplc="A09CF8BA">
      <w:start w:val="2"/>
      <w:numFmt w:val="bullet"/>
      <w:lvlText w:val=""/>
      <w:lvlJc w:val="left"/>
      <w:pPr>
        <w:ind w:left="930" w:hanging="360"/>
      </w:pPr>
      <w:rPr>
        <w:rFonts w:ascii="Symbol" w:eastAsia="Times New Roman" w:hAnsi="Symbol" w:cs="Times New Roman" w:hint="default"/>
      </w:rPr>
    </w:lvl>
    <w:lvl w:ilvl="1" w:tplc="20000003">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24"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6" w15:restartNumberingAfterBreak="0">
    <w:nsid w:val="3B946747"/>
    <w:multiLevelType w:val="hybridMultilevel"/>
    <w:tmpl w:val="71E01E9E"/>
    <w:lvl w:ilvl="0" w:tplc="A6B8827C">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AA736DB"/>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B3454AB"/>
    <w:multiLevelType w:val="hybridMultilevel"/>
    <w:tmpl w:val="B4BE5D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807674"/>
    <w:multiLevelType w:val="hybridMultilevel"/>
    <w:tmpl w:val="4258B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6566149">
    <w:abstractNumId w:val="31"/>
  </w:num>
  <w:num w:numId="2" w16cid:durableId="582224878">
    <w:abstractNumId w:val="25"/>
  </w:num>
  <w:num w:numId="3" w16cid:durableId="1877815550">
    <w:abstractNumId w:val="2"/>
  </w:num>
  <w:num w:numId="4" w16cid:durableId="638649196">
    <w:abstractNumId w:val="33"/>
  </w:num>
  <w:num w:numId="5" w16cid:durableId="1325475375">
    <w:abstractNumId w:val="35"/>
  </w:num>
  <w:num w:numId="6" w16cid:durableId="1113592397">
    <w:abstractNumId w:val="37"/>
  </w:num>
  <w:num w:numId="7" w16cid:durableId="1847137624">
    <w:abstractNumId w:val="12"/>
  </w:num>
  <w:num w:numId="8" w16cid:durableId="526597527">
    <w:abstractNumId w:val="14"/>
  </w:num>
  <w:num w:numId="9" w16cid:durableId="2011524079">
    <w:abstractNumId w:val="9"/>
  </w:num>
  <w:num w:numId="10" w16cid:durableId="772897741">
    <w:abstractNumId w:val="42"/>
  </w:num>
  <w:num w:numId="11" w16cid:durableId="273750105">
    <w:abstractNumId w:val="19"/>
  </w:num>
  <w:num w:numId="12" w16cid:durableId="1278368801">
    <w:abstractNumId w:val="39"/>
  </w:num>
  <w:num w:numId="13" w16cid:durableId="680434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40"/>
  </w:num>
  <w:num w:numId="15" w16cid:durableId="1896117062">
    <w:abstractNumId w:val="30"/>
  </w:num>
  <w:num w:numId="16" w16cid:durableId="375160473">
    <w:abstractNumId w:val="22"/>
  </w:num>
  <w:num w:numId="17" w16cid:durableId="1191452209">
    <w:abstractNumId w:val="3"/>
  </w:num>
  <w:num w:numId="18" w16cid:durableId="2083218464">
    <w:abstractNumId w:val="36"/>
  </w:num>
  <w:num w:numId="19" w16cid:durableId="1053622309">
    <w:abstractNumId w:val="4"/>
  </w:num>
  <w:num w:numId="20" w16cid:durableId="140733212">
    <w:abstractNumId w:val="41"/>
  </w:num>
  <w:num w:numId="21" w16cid:durableId="1342664708">
    <w:abstractNumId w:val="15"/>
  </w:num>
  <w:num w:numId="22" w16cid:durableId="1963224909">
    <w:abstractNumId w:val="10"/>
  </w:num>
  <w:num w:numId="23" w16cid:durableId="1951430896">
    <w:abstractNumId w:val="27"/>
  </w:num>
  <w:num w:numId="24" w16cid:durableId="351535624">
    <w:abstractNumId w:val="38"/>
  </w:num>
  <w:num w:numId="25" w16cid:durableId="898444948">
    <w:abstractNumId w:val="32"/>
  </w:num>
  <w:num w:numId="26" w16cid:durableId="104037907">
    <w:abstractNumId w:val="8"/>
  </w:num>
  <w:num w:numId="27" w16cid:durableId="1324315138">
    <w:abstractNumId w:val="6"/>
  </w:num>
  <w:num w:numId="28" w16cid:durableId="1229800434">
    <w:abstractNumId w:val="16"/>
  </w:num>
  <w:num w:numId="29" w16cid:durableId="785348958">
    <w:abstractNumId w:val="18"/>
  </w:num>
  <w:num w:numId="30" w16cid:durableId="592321855">
    <w:abstractNumId w:val="21"/>
  </w:num>
  <w:num w:numId="31" w16cid:durableId="733816659">
    <w:abstractNumId w:val="20"/>
  </w:num>
  <w:num w:numId="32" w16cid:durableId="1303391589">
    <w:abstractNumId w:val="43"/>
  </w:num>
  <w:num w:numId="33" w16cid:durableId="378210550">
    <w:abstractNumId w:val="5"/>
  </w:num>
  <w:num w:numId="34" w16cid:durableId="1907496006">
    <w:abstractNumId w:val="11"/>
  </w:num>
  <w:num w:numId="35" w16cid:durableId="2141874808">
    <w:abstractNumId w:val="44"/>
  </w:num>
  <w:num w:numId="36" w16cid:durableId="646512660">
    <w:abstractNumId w:val="24"/>
  </w:num>
  <w:num w:numId="37" w16cid:durableId="725764426">
    <w:abstractNumId w:val="29"/>
  </w:num>
  <w:num w:numId="38" w16cid:durableId="666907643">
    <w:abstractNumId w:val="33"/>
    <w:lvlOverride w:ilvl="0">
      <w:startOverride w:val="1"/>
    </w:lvlOverride>
  </w:num>
  <w:num w:numId="39" w16cid:durableId="294717805">
    <w:abstractNumId w:val="33"/>
  </w:num>
  <w:num w:numId="40" w16cid:durableId="1630889817">
    <w:abstractNumId w:val="33"/>
    <w:lvlOverride w:ilvl="0">
      <w:startOverride w:val="1"/>
    </w:lvlOverride>
  </w:num>
  <w:num w:numId="41" w16cid:durableId="1367637566">
    <w:abstractNumId w:val="34"/>
  </w:num>
  <w:num w:numId="42" w16cid:durableId="1628123610">
    <w:abstractNumId w:val="28"/>
  </w:num>
  <w:num w:numId="43" w16cid:durableId="113865115">
    <w:abstractNumId w:val="17"/>
  </w:num>
  <w:num w:numId="44" w16cid:durableId="188644769">
    <w:abstractNumId w:val="23"/>
  </w:num>
  <w:num w:numId="45" w16cid:durableId="1884097878">
    <w:abstractNumId w:val="26"/>
  </w:num>
  <w:num w:numId="46" w16cid:durableId="1485387164">
    <w:abstractNumId w:val="13"/>
  </w:num>
  <w:num w:numId="47" w16cid:durableId="997151659">
    <w:abstractNumId w:val="7"/>
  </w:num>
  <w:num w:numId="48" w16cid:durableId="1639913825">
    <w:abstractNumId w:val="1"/>
  </w:num>
  <w:num w:numId="49" w16cid:durableId="147109169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468"/>
    <w:rsid w:val="0000057F"/>
    <w:rsid w:val="000006E1"/>
    <w:rsid w:val="000019D4"/>
    <w:rsid w:val="00002616"/>
    <w:rsid w:val="00002A37"/>
    <w:rsid w:val="00002D1E"/>
    <w:rsid w:val="00003648"/>
    <w:rsid w:val="00003B00"/>
    <w:rsid w:val="000040B5"/>
    <w:rsid w:val="000047D0"/>
    <w:rsid w:val="00004E04"/>
    <w:rsid w:val="00004FC2"/>
    <w:rsid w:val="0000564C"/>
    <w:rsid w:val="00005DEB"/>
    <w:rsid w:val="00006446"/>
    <w:rsid w:val="00006896"/>
    <w:rsid w:val="00006B7D"/>
    <w:rsid w:val="00006E8C"/>
    <w:rsid w:val="0000785E"/>
    <w:rsid w:val="00007CDC"/>
    <w:rsid w:val="00007E26"/>
    <w:rsid w:val="000102D7"/>
    <w:rsid w:val="00010B2C"/>
    <w:rsid w:val="00010F26"/>
    <w:rsid w:val="00011231"/>
    <w:rsid w:val="000112BB"/>
    <w:rsid w:val="00011318"/>
    <w:rsid w:val="0001153A"/>
    <w:rsid w:val="00011953"/>
    <w:rsid w:val="00011ADE"/>
    <w:rsid w:val="00011B28"/>
    <w:rsid w:val="00011B37"/>
    <w:rsid w:val="00011D50"/>
    <w:rsid w:val="00012022"/>
    <w:rsid w:val="00012289"/>
    <w:rsid w:val="000125E2"/>
    <w:rsid w:val="0001376B"/>
    <w:rsid w:val="00013BB2"/>
    <w:rsid w:val="00013BFE"/>
    <w:rsid w:val="00013C42"/>
    <w:rsid w:val="00013F3C"/>
    <w:rsid w:val="000144C0"/>
    <w:rsid w:val="00014F63"/>
    <w:rsid w:val="00015D15"/>
    <w:rsid w:val="0001607D"/>
    <w:rsid w:val="000167FB"/>
    <w:rsid w:val="000171A6"/>
    <w:rsid w:val="00017420"/>
    <w:rsid w:val="00017720"/>
    <w:rsid w:val="00017A7C"/>
    <w:rsid w:val="00017ACC"/>
    <w:rsid w:val="00017DF8"/>
    <w:rsid w:val="00020356"/>
    <w:rsid w:val="0002066B"/>
    <w:rsid w:val="00020C3C"/>
    <w:rsid w:val="0002149D"/>
    <w:rsid w:val="00022183"/>
    <w:rsid w:val="000222A9"/>
    <w:rsid w:val="00022B24"/>
    <w:rsid w:val="00022BFA"/>
    <w:rsid w:val="00022D9C"/>
    <w:rsid w:val="00022E21"/>
    <w:rsid w:val="000238DB"/>
    <w:rsid w:val="000238F9"/>
    <w:rsid w:val="00023E7D"/>
    <w:rsid w:val="00023F8A"/>
    <w:rsid w:val="00023FDB"/>
    <w:rsid w:val="0002534B"/>
    <w:rsid w:val="0002564D"/>
    <w:rsid w:val="00025783"/>
    <w:rsid w:val="00025A28"/>
    <w:rsid w:val="00025ECA"/>
    <w:rsid w:val="0002615C"/>
    <w:rsid w:val="000262AF"/>
    <w:rsid w:val="000266A9"/>
    <w:rsid w:val="00026834"/>
    <w:rsid w:val="00026857"/>
    <w:rsid w:val="00030876"/>
    <w:rsid w:val="00030AAB"/>
    <w:rsid w:val="000311D7"/>
    <w:rsid w:val="00031405"/>
    <w:rsid w:val="000325B8"/>
    <w:rsid w:val="000327B0"/>
    <w:rsid w:val="000333D5"/>
    <w:rsid w:val="000343BA"/>
    <w:rsid w:val="00034C15"/>
    <w:rsid w:val="000357DA"/>
    <w:rsid w:val="00035EF6"/>
    <w:rsid w:val="000360D3"/>
    <w:rsid w:val="000365BA"/>
    <w:rsid w:val="00036BA1"/>
    <w:rsid w:val="00036C90"/>
    <w:rsid w:val="00036CB6"/>
    <w:rsid w:val="00036E34"/>
    <w:rsid w:val="0003787B"/>
    <w:rsid w:val="00037956"/>
    <w:rsid w:val="00037AEB"/>
    <w:rsid w:val="00037D6A"/>
    <w:rsid w:val="0004127A"/>
    <w:rsid w:val="00041647"/>
    <w:rsid w:val="000417B8"/>
    <w:rsid w:val="00042134"/>
    <w:rsid w:val="0004224B"/>
    <w:rsid w:val="000422E2"/>
    <w:rsid w:val="000422FA"/>
    <w:rsid w:val="0004241B"/>
    <w:rsid w:val="00042BB6"/>
    <w:rsid w:val="00042ED3"/>
    <w:rsid w:val="00042F22"/>
    <w:rsid w:val="00043BA8"/>
    <w:rsid w:val="00043BBF"/>
    <w:rsid w:val="00043D33"/>
    <w:rsid w:val="00044199"/>
    <w:rsid w:val="000443A3"/>
    <w:rsid w:val="000444EF"/>
    <w:rsid w:val="00044588"/>
    <w:rsid w:val="00044752"/>
    <w:rsid w:val="00044B2D"/>
    <w:rsid w:val="00045EE6"/>
    <w:rsid w:val="00047000"/>
    <w:rsid w:val="000470ED"/>
    <w:rsid w:val="000474ED"/>
    <w:rsid w:val="0004782F"/>
    <w:rsid w:val="000523A3"/>
    <w:rsid w:val="000528D4"/>
    <w:rsid w:val="00052A07"/>
    <w:rsid w:val="00052A6B"/>
    <w:rsid w:val="000534A6"/>
    <w:rsid w:val="000534E3"/>
    <w:rsid w:val="00053572"/>
    <w:rsid w:val="00053A04"/>
    <w:rsid w:val="00053E71"/>
    <w:rsid w:val="00054431"/>
    <w:rsid w:val="0005466D"/>
    <w:rsid w:val="00055458"/>
    <w:rsid w:val="000556B0"/>
    <w:rsid w:val="00055E31"/>
    <w:rsid w:val="0005606A"/>
    <w:rsid w:val="00056501"/>
    <w:rsid w:val="000568DB"/>
    <w:rsid w:val="00057117"/>
    <w:rsid w:val="0005712D"/>
    <w:rsid w:val="000575BD"/>
    <w:rsid w:val="00060579"/>
    <w:rsid w:val="00060ED7"/>
    <w:rsid w:val="0006128A"/>
    <w:rsid w:val="000613AE"/>
    <w:rsid w:val="000616E7"/>
    <w:rsid w:val="00061838"/>
    <w:rsid w:val="00061B68"/>
    <w:rsid w:val="000622DB"/>
    <w:rsid w:val="00062317"/>
    <w:rsid w:val="0006284A"/>
    <w:rsid w:val="00062966"/>
    <w:rsid w:val="0006342D"/>
    <w:rsid w:val="00063568"/>
    <w:rsid w:val="00063C41"/>
    <w:rsid w:val="00063E98"/>
    <w:rsid w:val="00064338"/>
    <w:rsid w:val="000644F3"/>
    <w:rsid w:val="0006487E"/>
    <w:rsid w:val="0006498D"/>
    <w:rsid w:val="00064E39"/>
    <w:rsid w:val="000659B6"/>
    <w:rsid w:val="00065E1A"/>
    <w:rsid w:val="0006623E"/>
    <w:rsid w:val="000664E3"/>
    <w:rsid w:val="00066ED5"/>
    <w:rsid w:val="00067863"/>
    <w:rsid w:val="00067B3F"/>
    <w:rsid w:val="00067E9B"/>
    <w:rsid w:val="000702B4"/>
    <w:rsid w:val="000705D9"/>
    <w:rsid w:val="00071A66"/>
    <w:rsid w:val="0007283F"/>
    <w:rsid w:val="00072A12"/>
    <w:rsid w:val="00072D12"/>
    <w:rsid w:val="0007368D"/>
    <w:rsid w:val="000740C5"/>
    <w:rsid w:val="00074819"/>
    <w:rsid w:val="00074A6B"/>
    <w:rsid w:val="00074B07"/>
    <w:rsid w:val="00075218"/>
    <w:rsid w:val="00075550"/>
    <w:rsid w:val="000757C7"/>
    <w:rsid w:val="00075BF7"/>
    <w:rsid w:val="000761AF"/>
    <w:rsid w:val="000764D7"/>
    <w:rsid w:val="0007656F"/>
    <w:rsid w:val="00076E2F"/>
    <w:rsid w:val="000771BC"/>
    <w:rsid w:val="00077AE4"/>
    <w:rsid w:val="00077E5F"/>
    <w:rsid w:val="00080045"/>
    <w:rsid w:val="000801FE"/>
    <w:rsid w:val="0008022A"/>
    <w:rsid w:val="0008036A"/>
    <w:rsid w:val="0008048F"/>
    <w:rsid w:val="00080B91"/>
    <w:rsid w:val="00081AE6"/>
    <w:rsid w:val="00081F2F"/>
    <w:rsid w:val="00082181"/>
    <w:rsid w:val="000824D8"/>
    <w:rsid w:val="00082A6A"/>
    <w:rsid w:val="0008375F"/>
    <w:rsid w:val="00083925"/>
    <w:rsid w:val="00083CC0"/>
    <w:rsid w:val="000844B8"/>
    <w:rsid w:val="00084CED"/>
    <w:rsid w:val="000854C9"/>
    <w:rsid w:val="000855EB"/>
    <w:rsid w:val="00085B52"/>
    <w:rsid w:val="00086177"/>
    <w:rsid w:val="000864FF"/>
    <w:rsid w:val="000865D9"/>
    <w:rsid w:val="000866F2"/>
    <w:rsid w:val="00086A18"/>
    <w:rsid w:val="0008728F"/>
    <w:rsid w:val="0008755D"/>
    <w:rsid w:val="0009009F"/>
    <w:rsid w:val="000905E5"/>
    <w:rsid w:val="00090D65"/>
    <w:rsid w:val="00091557"/>
    <w:rsid w:val="000924C1"/>
    <w:rsid w:val="000924F0"/>
    <w:rsid w:val="000925AC"/>
    <w:rsid w:val="000927C0"/>
    <w:rsid w:val="0009294A"/>
    <w:rsid w:val="00092EAE"/>
    <w:rsid w:val="000931E7"/>
    <w:rsid w:val="000932E2"/>
    <w:rsid w:val="00093474"/>
    <w:rsid w:val="00093A54"/>
    <w:rsid w:val="000940BC"/>
    <w:rsid w:val="00094734"/>
    <w:rsid w:val="00094C06"/>
    <w:rsid w:val="0009510F"/>
    <w:rsid w:val="0009538D"/>
    <w:rsid w:val="00096011"/>
    <w:rsid w:val="00096174"/>
    <w:rsid w:val="0009654D"/>
    <w:rsid w:val="00096F8C"/>
    <w:rsid w:val="0009777B"/>
    <w:rsid w:val="000A013D"/>
    <w:rsid w:val="000A0376"/>
    <w:rsid w:val="000A0470"/>
    <w:rsid w:val="000A0528"/>
    <w:rsid w:val="000A0952"/>
    <w:rsid w:val="000A0C45"/>
    <w:rsid w:val="000A1A6B"/>
    <w:rsid w:val="000A1B7B"/>
    <w:rsid w:val="000A1C71"/>
    <w:rsid w:val="000A1D06"/>
    <w:rsid w:val="000A1EE6"/>
    <w:rsid w:val="000A2039"/>
    <w:rsid w:val="000A259B"/>
    <w:rsid w:val="000A373A"/>
    <w:rsid w:val="000A44F5"/>
    <w:rsid w:val="000A4D56"/>
    <w:rsid w:val="000A530D"/>
    <w:rsid w:val="000A55CE"/>
    <w:rsid w:val="000A56F2"/>
    <w:rsid w:val="000A5889"/>
    <w:rsid w:val="000A5B4B"/>
    <w:rsid w:val="000A7968"/>
    <w:rsid w:val="000A7993"/>
    <w:rsid w:val="000A7AF9"/>
    <w:rsid w:val="000A7BD5"/>
    <w:rsid w:val="000B05FE"/>
    <w:rsid w:val="000B1437"/>
    <w:rsid w:val="000B1CEC"/>
    <w:rsid w:val="000B1F58"/>
    <w:rsid w:val="000B22FC"/>
    <w:rsid w:val="000B24E3"/>
    <w:rsid w:val="000B2719"/>
    <w:rsid w:val="000B2BA6"/>
    <w:rsid w:val="000B3466"/>
    <w:rsid w:val="000B353E"/>
    <w:rsid w:val="000B3A8F"/>
    <w:rsid w:val="000B3EFA"/>
    <w:rsid w:val="000B499F"/>
    <w:rsid w:val="000B4AB9"/>
    <w:rsid w:val="000B5206"/>
    <w:rsid w:val="000B55B4"/>
    <w:rsid w:val="000B58C3"/>
    <w:rsid w:val="000B5957"/>
    <w:rsid w:val="000B5CE0"/>
    <w:rsid w:val="000B5DF2"/>
    <w:rsid w:val="000B5F8E"/>
    <w:rsid w:val="000B61E9"/>
    <w:rsid w:val="000B62E9"/>
    <w:rsid w:val="000B6351"/>
    <w:rsid w:val="000B653C"/>
    <w:rsid w:val="000B6554"/>
    <w:rsid w:val="000B6C1C"/>
    <w:rsid w:val="000B6EF1"/>
    <w:rsid w:val="000B7557"/>
    <w:rsid w:val="000C03C3"/>
    <w:rsid w:val="000C0C5A"/>
    <w:rsid w:val="000C0E84"/>
    <w:rsid w:val="000C111D"/>
    <w:rsid w:val="000C1648"/>
    <w:rsid w:val="000C165A"/>
    <w:rsid w:val="000C1A9A"/>
    <w:rsid w:val="000C1D66"/>
    <w:rsid w:val="000C1F17"/>
    <w:rsid w:val="000C2E19"/>
    <w:rsid w:val="000C3006"/>
    <w:rsid w:val="000C3575"/>
    <w:rsid w:val="000C3609"/>
    <w:rsid w:val="000C474C"/>
    <w:rsid w:val="000C47F0"/>
    <w:rsid w:val="000C4B5E"/>
    <w:rsid w:val="000C4DF0"/>
    <w:rsid w:val="000C5326"/>
    <w:rsid w:val="000C55F0"/>
    <w:rsid w:val="000C6396"/>
    <w:rsid w:val="000C70E3"/>
    <w:rsid w:val="000C750E"/>
    <w:rsid w:val="000C7535"/>
    <w:rsid w:val="000C786F"/>
    <w:rsid w:val="000C7FB3"/>
    <w:rsid w:val="000D03E1"/>
    <w:rsid w:val="000D05FC"/>
    <w:rsid w:val="000D086D"/>
    <w:rsid w:val="000D0D07"/>
    <w:rsid w:val="000D0E87"/>
    <w:rsid w:val="000D1032"/>
    <w:rsid w:val="000D1470"/>
    <w:rsid w:val="000D1517"/>
    <w:rsid w:val="000D1554"/>
    <w:rsid w:val="000D1A6E"/>
    <w:rsid w:val="000D1D92"/>
    <w:rsid w:val="000D26B6"/>
    <w:rsid w:val="000D3287"/>
    <w:rsid w:val="000D36C1"/>
    <w:rsid w:val="000D3B84"/>
    <w:rsid w:val="000D3D71"/>
    <w:rsid w:val="000D3DE1"/>
    <w:rsid w:val="000D4797"/>
    <w:rsid w:val="000D4893"/>
    <w:rsid w:val="000D682B"/>
    <w:rsid w:val="000D6C59"/>
    <w:rsid w:val="000D7945"/>
    <w:rsid w:val="000D795C"/>
    <w:rsid w:val="000E032F"/>
    <w:rsid w:val="000E0527"/>
    <w:rsid w:val="000E0B90"/>
    <w:rsid w:val="000E106A"/>
    <w:rsid w:val="000E10A6"/>
    <w:rsid w:val="000E10FC"/>
    <w:rsid w:val="000E11B0"/>
    <w:rsid w:val="000E15AB"/>
    <w:rsid w:val="000E1E37"/>
    <w:rsid w:val="000E1E92"/>
    <w:rsid w:val="000E26F2"/>
    <w:rsid w:val="000E2B4F"/>
    <w:rsid w:val="000E36CF"/>
    <w:rsid w:val="000E42D0"/>
    <w:rsid w:val="000E47FC"/>
    <w:rsid w:val="000E4D53"/>
    <w:rsid w:val="000E5402"/>
    <w:rsid w:val="000E55EE"/>
    <w:rsid w:val="000E5CC0"/>
    <w:rsid w:val="000E603E"/>
    <w:rsid w:val="000E74BF"/>
    <w:rsid w:val="000E7753"/>
    <w:rsid w:val="000F06D6"/>
    <w:rsid w:val="000F09E7"/>
    <w:rsid w:val="000F0EB1"/>
    <w:rsid w:val="000F1106"/>
    <w:rsid w:val="000F1B38"/>
    <w:rsid w:val="000F1CA9"/>
    <w:rsid w:val="000F1F0D"/>
    <w:rsid w:val="000F21A7"/>
    <w:rsid w:val="000F21CF"/>
    <w:rsid w:val="000F3479"/>
    <w:rsid w:val="000F39FA"/>
    <w:rsid w:val="000F3A6D"/>
    <w:rsid w:val="000F3BE9"/>
    <w:rsid w:val="000F3F6C"/>
    <w:rsid w:val="000F40D0"/>
    <w:rsid w:val="000F41AF"/>
    <w:rsid w:val="000F45CC"/>
    <w:rsid w:val="000F463C"/>
    <w:rsid w:val="000F499F"/>
    <w:rsid w:val="000F4AB9"/>
    <w:rsid w:val="000F4ECD"/>
    <w:rsid w:val="000F532C"/>
    <w:rsid w:val="000F56C3"/>
    <w:rsid w:val="000F58DF"/>
    <w:rsid w:val="000F5BBF"/>
    <w:rsid w:val="000F61B0"/>
    <w:rsid w:val="000F6767"/>
    <w:rsid w:val="000F6DF3"/>
    <w:rsid w:val="000F6E7D"/>
    <w:rsid w:val="001002D8"/>
    <w:rsid w:val="001005FF"/>
    <w:rsid w:val="00100ADC"/>
    <w:rsid w:val="00100B7F"/>
    <w:rsid w:val="00100B9F"/>
    <w:rsid w:val="0010123F"/>
    <w:rsid w:val="00101B2D"/>
    <w:rsid w:val="00101E2C"/>
    <w:rsid w:val="00101FDC"/>
    <w:rsid w:val="0010212C"/>
    <w:rsid w:val="0010228D"/>
    <w:rsid w:val="0010270A"/>
    <w:rsid w:val="00102893"/>
    <w:rsid w:val="00102A93"/>
    <w:rsid w:val="00102D57"/>
    <w:rsid w:val="0010310A"/>
    <w:rsid w:val="00103288"/>
    <w:rsid w:val="001034DD"/>
    <w:rsid w:val="001037EA"/>
    <w:rsid w:val="00103D26"/>
    <w:rsid w:val="00103FFC"/>
    <w:rsid w:val="00104668"/>
    <w:rsid w:val="001048D2"/>
    <w:rsid w:val="00104BDA"/>
    <w:rsid w:val="00105739"/>
    <w:rsid w:val="00105883"/>
    <w:rsid w:val="00105B59"/>
    <w:rsid w:val="00105F6A"/>
    <w:rsid w:val="00106047"/>
    <w:rsid w:val="001062FB"/>
    <w:rsid w:val="001063E6"/>
    <w:rsid w:val="001065F9"/>
    <w:rsid w:val="0010689C"/>
    <w:rsid w:val="00106B94"/>
    <w:rsid w:val="00107D7D"/>
    <w:rsid w:val="00110811"/>
    <w:rsid w:val="001119C5"/>
    <w:rsid w:val="00111F8B"/>
    <w:rsid w:val="001131C0"/>
    <w:rsid w:val="00113329"/>
    <w:rsid w:val="00113423"/>
    <w:rsid w:val="0011368E"/>
    <w:rsid w:val="001136F4"/>
    <w:rsid w:val="00113CF4"/>
    <w:rsid w:val="00113E86"/>
    <w:rsid w:val="001143DA"/>
    <w:rsid w:val="001148C0"/>
    <w:rsid w:val="00114960"/>
    <w:rsid w:val="00114A8D"/>
    <w:rsid w:val="00114AF9"/>
    <w:rsid w:val="00114B07"/>
    <w:rsid w:val="00114FDA"/>
    <w:rsid w:val="001153EA"/>
    <w:rsid w:val="00115643"/>
    <w:rsid w:val="0011594D"/>
    <w:rsid w:val="00115CAD"/>
    <w:rsid w:val="00115CC7"/>
    <w:rsid w:val="00116765"/>
    <w:rsid w:val="001169B1"/>
    <w:rsid w:val="00116F30"/>
    <w:rsid w:val="00117D15"/>
    <w:rsid w:val="0012050A"/>
    <w:rsid w:val="0012099A"/>
    <w:rsid w:val="00120A6A"/>
    <w:rsid w:val="00120DE3"/>
    <w:rsid w:val="0012139B"/>
    <w:rsid w:val="001219F5"/>
    <w:rsid w:val="00121A20"/>
    <w:rsid w:val="00121A68"/>
    <w:rsid w:val="0012201A"/>
    <w:rsid w:val="00122057"/>
    <w:rsid w:val="00122C27"/>
    <w:rsid w:val="00122CAF"/>
    <w:rsid w:val="00122CFE"/>
    <w:rsid w:val="00122DF9"/>
    <w:rsid w:val="00123574"/>
    <w:rsid w:val="0012377F"/>
    <w:rsid w:val="00123B21"/>
    <w:rsid w:val="00123DAA"/>
    <w:rsid w:val="00123EAB"/>
    <w:rsid w:val="00124314"/>
    <w:rsid w:val="0012470D"/>
    <w:rsid w:val="00125342"/>
    <w:rsid w:val="00125C21"/>
    <w:rsid w:val="00125E86"/>
    <w:rsid w:val="001268B7"/>
    <w:rsid w:val="00126B4A"/>
    <w:rsid w:val="001272DE"/>
    <w:rsid w:val="00127440"/>
    <w:rsid w:val="00127D13"/>
    <w:rsid w:val="00127D55"/>
    <w:rsid w:val="001307BF"/>
    <w:rsid w:val="0013081B"/>
    <w:rsid w:val="0013085A"/>
    <w:rsid w:val="00130D4E"/>
    <w:rsid w:val="001311ED"/>
    <w:rsid w:val="0013140C"/>
    <w:rsid w:val="00131655"/>
    <w:rsid w:val="0013201F"/>
    <w:rsid w:val="00132192"/>
    <w:rsid w:val="001326B3"/>
    <w:rsid w:val="00132DCD"/>
    <w:rsid w:val="00132FD0"/>
    <w:rsid w:val="00133425"/>
    <w:rsid w:val="00133DA7"/>
    <w:rsid w:val="00134409"/>
    <w:rsid w:val="001344C0"/>
    <w:rsid w:val="00134645"/>
    <w:rsid w:val="001346FA"/>
    <w:rsid w:val="0013471A"/>
    <w:rsid w:val="00134929"/>
    <w:rsid w:val="001350D8"/>
    <w:rsid w:val="00135241"/>
    <w:rsid w:val="00135252"/>
    <w:rsid w:val="00135A4F"/>
    <w:rsid w:val="00135B38"/>
    <w:rsid w:val="0013658B"/>
    <w:rsid w:val="00136B3E"/>
    <w:rsid w:val="00136D9A"/>
    <w:rsid w:val="00136EC0"/>
    <w:rsid w:val="00137179"/>
    <w:rsid w:val="001375CA"/>
    <w:rsid w:val="00137864"/>
    <w:rsid w:val="00137AB5"/>
    <w:rsid w:val="00137D58"/>
    <w:rsid w:val="00137F0B"/>
    <w:rsid w:val="001401BE"/>
    <w:rsid w:val="001403BB"/>
    <w:rsid w:val="00140A34"/>
    <w:rsid w:val="00140F26"/>
    <w:rsid w:val="0014229E"/>
    <w:rsid w:val="001422E3"/>
    <w:rsid w:val="001426EB"/>
    <w:rsid w:val="00143508"/>
    <w:rsid w:val="00143541"/>
    <w:rsid w:val="0014416B"/>
    <w:rsid w:val="00144B2E"/>
    <w:rsid w:val="00144C04"/>
    <w:rsid w:val="00144C1B"/>
    <w:rsid w:val="00144CDF"/>
    <w:rsid w:val="001450FA"/>
    <w:rsid w:val="00145238"/>
    <w:rsid w:val="00147ABF"/>
    <w:rsid w:val="0015017A"/>
    <w:rsid w:val="0015054D"/>
    <w:rsid w:val="0015089F"/>
    <w:rsid w:val="0015091F"/>
    <w:rsid w:val="00150DC3"/>
    <w:rsid w:val="00151135"/>
    <w:rsid w:val="001511AF"/>
    <w:rsid w:val="00151A3B"/>
    <w:rsid w:val="00151BDA"/>
    <w:rsid w:val="00151E23"/>
    <w:rsid w:val="001526E0"/>
    <w:rsid w:val="00152725"/>
    <w:rsid w:val="001531BB"/>
    <w:rsid w:val="00153C1B"/>
    <w:rsid w:val="00153F88"/>
    <w:rsid w:val="001550F6"/>
    <w:rsid w:val="001551B5"/>
    <w:rsid w:val="001551E0"/>
    <w:rsid w:val="0015531C"/>
    <w:rsid w:val="0015580D"/>
    <w:rsid w:val="00156E9F"/>
    <w:rsid w:val="00157638"/>
    <w:rsid w:val="00157E28"/>
    <w:rsid w:val="00157FCB"/>
    <w:rsid w:val="00160035"/>
    <w:rsid w:val="001604C7"/>
    <w:rsid w:val="00160B1E"/>
    <w:rsid w:val="00160B4F"/>
    <w:rsid w:val="00160BF1"/>
    <w:rsid w:val="0016137A"/>
    <w:rsid w:val="001615B3"/>
    <w:rsid w:val="001622CD"/>
    <w:rsid w:val="00162CBE"/>
    <w:rsid w:val="00163686"/>
    <w:rsid w:val="00163B82"/>
    <w:rsid w:val="00163C15"/>
    <w:rsid w:val="001646F7"/>
    <w:rsid w:val="00164C64"/>
    <w:rsid w:val="00164FA1"/>
    <w:rsid w:val="0016509F"/>
    <w:rsid w:val="0016536E"/>
    <w:rsid w:val="001659C1"/>
    <w:rsid w:val="00166B34"/>
    <w:rsid w:val="00166BD4"/>
    <w:rsid w:val="00167091"/>
    <w:rsid w:val="001670D0"/>
    <w:rsid w:val="00167485"/>
    <w:rsid w:val="001677B3"/>
    <w:rsid w:val="00167CFE"/>
    <w:rsid w:val="00170107"/>
    <w:rsid w:val="00170245"/>
    <w:rsid w:val="001707A8"/>
    <w:rsid w:val="00170A44"/>
    <w:rsid w:val="00170AA2"/>
    <w:rsid w:val="00170BB0"/>
    <w:rsid w:val="00170EF7"/>
    <w:rsid w:val="00171258"/>
    <w:rsid w:val="00171F5F"/>
    <w:rsid w:val="0017225B"/>
    <w:rsid w:val="00172640"/>
    <w:rsid w:val="00172BCB"/>
    <w:rsid w:val="001735E3"/>
    <w:rsid w:val="00173A8E"/>
    <w:rsid w:val="00173B72"/>
    <w:rsid w:val="0017438A"/>
    <w:rsid w:val="00174A2C"/>
    <w:rsid w:val="00174C15"/>
    <w:rsid w:val="0017502C"/>
    <w:rsid w:val="001755A0"/>
    <w:rsid w:val="001755A7"/>
    <w:rsid w:val="00175FA1"/>
    <w:rsid w:val="00176103"/>
    <w:rsid w:val="00176D56"/>
    <w:rsid w:val="001775FD"/>
    <w:rsid w:val="001776B8"/>
    <w:rsid w:val="00177729"/>
    <w:rsid w:val="00177961"/>
    <w:rsid w:val="00177984"/>
    <w:rsid w:val="001779BE"/>
    <w:rsid w:val="00180979"/>
    <w:rsid w:val="001810DB"/>
    <w:rsid w:val="0018143F"/>
    <w:rsid w:val="001819C2"/>
    <w:rsid w:val="00181A58"/>
    <w:rsid w:val="00181FF8"/>
    <w:rsid w:val="00182A51"/>
    <w:rsid w:val="00182C53"/>
    <w:rsid w:val="0018331D"/>
    <w:rsid w:val="00183AAD"/>
    <w:rsid w:val="00184829"/>
    <w:rsid w:val="00184963"/>
    <w:rsid w:val="00184A64"/>
    <w:rsid w:val="00185059"/>
    <w:rsid w:val="00185388"/>
    <w:rsid w:val="00185FEA"/>
    <w:rsid w:val="00186832"/>
    <w:rsid w:val="00186DE4"/>
    <w:rsid w:val="0019034B"/>
    <w:rsid w:val="001903B4"/>
    <w:rsid w:val="00190AC1"/>
    <w:rsid w:val="00190ADC"/>
    <w:rsid w:val="001916A7"/>
    <w:rsid w:val="00191769"/>
    <w:rsid w:val="001921D9"/>
    <w:rsid w:val="001921F0"/>
    <w:rsid w:val="0019318B"/>
    <w:rsid w:val="0019341A"/>
    <w:rsid w:val="0019393C"/>
    <w:rsid w:val="00193CBC"/>
    <w:rsid w:val="00193F2D"/>
    <w:rsid w:val="0019405B"/>
    <w:rsid w:val="00194088"/>
    <w:rsid w:val="0019587B"/>
    <w:rsid w:val="00195E47"/>
    <w:rsid w:val="001961C7"/>
    <w:rsid w:val="001967DF"/>
    <w:rsid w:val="00196903"/>
    <w:rsid w:val="00196F67"/>
    <w:rsid w:val="00197006"/>
    <w:rsid w:val="00197599"/>
    <w:rsid w:val="00197786"/>
    <w:rsid w:val="00197DF9"/>
    <w:rsid w:val="001A000C"/>
    <w:rsid w:val="001A0249"/>
    <w:rsid w:val="001A057E"/>
    <w:rsid w:val="001A06F3"/>
    <w:rsid w:val="001A1901"/>
    <w:rsid w:val="001A1987"/>
    <w:rsid w:val="001A19C6"/>
    <w:rsid w:val="001A2564"/>
    <w:rsid w:val="001A2C05"/>
    <w:rsid w:val="001A3098"/>
    <w:rsid w:val="001A3C88"/>
    <w:rsid w:val="001A3E24"/>
    <w:rsid w:val="001A3FD0"/>
    <w:rsid w:val="001A41F2"/>
    <w:rsid w:val="001A4478"/>
    <w:rsid w:val="001A4571"/>
    <w:rsid w:val="001A4617"/>
    <w:rsid w:val="001A4D94"/>
    <w:rsid w:val="001A4DCD"/>
    <w:rsid w:val="001A4E8E"/>
    <w:rsid w:val="001A5590"/>
    <w:rsid w:val="001A57AF"/>
    <w:rsid w:val="001A5F30"/>
    <w:rsid w:val="001A5FB4"/>
    <w:rsid w:val="001A6173"/>
    <w:rsid w:val="001A63AC"/>
    <w:rsid w:val="001A650C"/>
    <w:rsid w:val="001A6804"/>
    <w:rsid w:val="001A6CBA"/>
    <w:rsid w:val="001A730B"/>
    <w:rsid w:val="001A777F"/>
    <w:rsid w:val="001A7B08"/>
    <w:rsid w:val="001A7CBC"/>
    <w:rsid w:val="001A7E1F"/>
    <w:rsid w:val="001B0D97"/>
    <w:rsid w:val="001B0DB6"/>
    <w:rsid w:val="001B1247"/>
    <w:rsid w:val="001B14DD"/>
    <w:rsid w:val="001B1C69"/>
    <w:rsid w:val="001B1F15"/>
    <w:rsid w:val="001B31D8"/>
    <w:rsid w:val="001B35CD"/>
    <w:rsid w:val="001B3CDA"/>
    <w:rsid w:val="001B4160"/>
    <w:rsid w:val="001B4622"/>
    <w:rsid w:val="001B46A5"/>
    <w:rsid w:val="001B50E6"/>
    <w:rsid w:val="001B56F6"/>
    <w:rsid w:val="001B5A5D"/>
    <w:rsid w:val="001B6F57"/>
    <w:rsid w:val="001B71E8"/>
    <w:rsid w:val="001C00A2"/>
    <w:rsid w:val="001C01F7"/>
    <w:rsid w:val="001C0220"/>
    <w:rsid w:val="001C08CF"/>
    <w:rsid w:val="001C0A21"/>
    <w:rsid w:val="001C0E2E"/>
    <w:rsid w:val="001C172F"/>
    <w:rsid w:val="001C1C70"/>
    <w:rsid w:val="001C1CE5"/>
    <w:rsid w:val="001C2970"/>
    <w:rsid w:val="001C3B9C"/>
    <w:rsid w:val="001C3D2A"/>
    <w:rsid w:val="001C3DDE"/>
    <w:rsid w:val="001C412B"/>
    <w:rsid w:val="001C53B4"/>
    <w:rsid w:val="001C57BA"/>
    <w:rsid w:val="001C6384"/>
    <w:rsid w:val="001C64B7"/>
    <w:rsid w:val="001C6846"/>
    <w:rsid w:val="001C6D21"/>
    <w:rsid w:val="001C6D4E"/>
    <w:rsid w:val="001C6D7B"/>
    <w:rsid w:val="001C710B"/>
    <w:rsid w:val="001C738A"/>
    <w:rsid w:val="001D0722"/>
    <w:rsid w:val="001D0E5A"/>
    <w:rsid w:val="001D0EF4"/>
    <w:rsid w:val="001D1644"/>
    <w:rsid w:val="001D218C"/>
    <w:rsid w:val="001D2678"/>
    <w:rsid w:val="001D338F"/>
    <w:rsid w:val="001D3A26"/>
    <w:rsid w:val="001D3EFB"/>
    <w:rsid w:val="001D4271"/>
    <w:rsid w:val="001D42C5"/>
    <w:rsid w:val="001D463E"/>
    <w:rsid w:val="001D4D4B"/>
    <w:rsid w:val="001D51BA"/>
    <w:rsid w:val="001D52C1"/>
    <w:rsid w:val="001D53E7"/>
    <w:rsid w:val="001D5A92"/>
    <w:rsid w:val="001D5CDF"/>
    <w:rsid w:val="001D5DCE"/>
    <w:rsid w:val="001D5E58"/>
    <w:rsid w:val="001D6342"/>
    <w:rsid w:val="001D67D5"/>
    <w:rsid w:val="001D6D53"/>
    <w:rsid w:val="001D6E32"/>
    <w:rsid w:val="001D73A3"/>
    <w:rsid w:val="001D7629"/>
    <w:rsid w:val="001E0387"/>
    <w:rsid w:val="001E1E99"/>
    <w:rsid w:val="001E2520"/>
    <w:rsid w:val="001E2563"/>
    <w:rsid w:val="001E2621"/>
    <w:rsid w:val="001E35F5"/>
    <w:rsid w:val="001E370E"/>
    <w:rsid w:val="001E47B0"/>
    <w:rsid w:val="001E4EB2"/>
    <w:rsid w:val="001E4EF5"/>
    <w:rsid w:val="001E58E2"/>
    <w:rsid w:val="001E590F"/>
    <w:rsid w:val="001E5D9E"/>
    <w:rsid w:val="001E6063"/>
    <w:rsid w:val="001E6B3E"/>
    <w:rsid w:val="001E7052"/>
    <w:rsid w:val="001E7ACE"/>
    <w:rsid w:val="001E7AED"/>
    <w:rsid w:val="001E7CC9"/>
    <w:rsid w:val="001E7FD0"/>
    <w:rsid w:val="001F02F6"/>
    <w:rsid w:val="001F0858"/>
    <w:rsid w:val="001F0EE6"/>
    <w:rsid w:val="001F1B42"/>
    <w:rsid w:val="001F1FCA"/>
    <w:rsid w:val="001F2141"/>
    <w:rsid w:val="001F222C"/>
    <w:rsid w:val="001F324B"/>
    <w:rsid w:val="001F341B"/>
    <w:rsid w:val="001F3916"/>
    <w:rsid w:val="001F52A9"/>
    <w:rsid w:val="001F52E8"/>
    <w:rsid w:val="001F54C5"/>
    <w:rsid w:val="001F61F3"/>
    <w:rsid w:val="001F6411"/>
    <w:rsid w:val="001F662C"/>
    <w:rsid w:val="001F6834"/>
    <w:rsid w:val="001F69AE"/>
    <w:rsid w:val="001F6ACD"/>
    <w:rsid w:val="001F7074"/>
    <w:rsid w:val="001F7978"/>
    <w:rsid w:val="001F7B00"/>
    <w:rsid w:val="001F7CEC"/>
    <w:rsid w:val="00200069"/>
    <w:rsid w:val="00200490"/>
    <w:rsid w:val="00200509"/>
    <w:rsid w:val="00200513"/>
    <w:rsid w:val="0020093B"/>
    <w:rsid w:val="00200B6C"/>
    <w:rsid w:val="00200BD4"/>
    <w:rsid w:val="00201343"/>
    <w:rsid w:val="0020137F"/>
    <w:rsid w:val="00201E0E"/>
    <w:rsid w:val="00201F3A"/>
    <w:rsid w:val="0020284C"/>
    <w:rsid w:val="00202D10"/>
    <w:rsid w:val="002030CA"/>
    <w:rsid w:val="0020353C"/>
    <w:rsid w:val="00203A78"/>
    <w:rsid w:val="00203F96"/>
    <w:rsid w:val="0020424C"/>
    <w:rsid w:val="00204BE5"/>
    <w:rsid w:val="00204EF7"/>
    <w:rsid w:val="002061E1"/>
    <w:rsid w:val="002069B2"/>
    <w:rsid w:val="00206B6C"/>
    <w:rsid w:val="00207230"/>
    <w:rsid w:val="00207D6C"/>
    <w:rsid w:val="00207FA3"/>
    <w:rsid w:val="00210158"/>
    <w:rsid w:val="002103C9"/>
    <w:rsid w:val="00211498"/>
    <w:rsid w:val="00211F5E"/>
    <w:rsid w:val="00212079"/>
    <w:rsid w:val="00212321"/>
    <w:rsid w:val="00212A9D"/>
    <w:rsid w:val="00213334"/>
    <w:rsid w:val="00213433"/>
    <w:rsid w:val="0021429B"/>
    <w:rsid w:val="00214888"/>
    <w:rsid w:val="00214DA8"/>
    <w:rsid w:val="00215423"/>
    <w:rsid w:val="0021578C"/>
    <w:rsid w:val="002158FA"/>
    <w:rsid w:val="00215B52"/>
    <w:rsid w:val="00216006"/>
    <w:rsid w:val="0021613A"/>
    <w:rsid w:val="002161A7"/>
    <w:rsid w:val="00217B24"/>
    <w:rsid w:val="0022011A"/>
    <w:rsid w:val="00220600"/>
    <w:rsid w:val="0022079D"/>
    <w:rsid w:val="002207B7"/>
    <w:rsid w:val="0022170F"/>
    <w:rsid w:val="0022227A"/>
    <w:rsid w:val="002224DB"/>
    <w:rsid w:val="00222938"/>
    <w:rsid w:val="0022341C"/>
    <w:rsid w:val="0022350B"/>
    <w:rsid w:val="00223FCB"/>
    <w:rsid w:val="002240F6"/>
    <w:rsid w:val="00224516"/>
    <w:rsid w:val="00224BB4"/>
    <w:rsid w:val="00224ECD"/>
    <w:rsid w:val="0022522E"/>
    <w:rsid w:val="002252C3"/>
    <w:rsid w:val="002253DE"/>
    <w:rsid w:val="00225565"/>
    <w:rsid w:val="0022570E"/>
    <w:rsid w:val="00225C54"/>
    <w:rsid w:val="00226852"/>
    <w:rsid w:val="00226A2B"/>
    <w:rsid w:val="00230355"/>
    <w:rsid w:val="00230765"/>
    <w:rsid w:val="00230866"/>
    <w:rsid w:val="002309FA"/>
    <w:rsid w:val="00230A38"/>
    <w:rsid w:val="00230B49"/>
    <w:rsid w:val="00230D18"/>
    <w:rsid w:val="0023104E"/>
    <w:rsid w:val="00231396"/>
    <w:rsid w:val="002319E4"/>
    <w:rsid w:val="00231BAD"/>
    <w:rsid w:val="00233F90"/>
    <w:rsid w:val="00234718"/>
    <w:rsid w:val="0023475A"/>
    <w:rsid w:val="00234CDC"/>
    <w:rsid w:val="00235239"/>
    <w:rsid w:val="00235628"/>
    <w:rsid w:val="00235632"/>
    <w:rsid w:val="00235872"/>
    <w:rsid w:val="00235BF9"/>
    <w:rsid w:val="00235DAD"/>
    <w:rsid w:val="00235E2D"/>
    <w:rsid w:val="002363DA"/>
    <w:rsid w:val="00236873"/>
    <w:rsid w:val="002371EF"/>
    <w:rsid w:val="00237C14"/>
    <w:rsid w:val="002404FA"/>
    <w:rsid w:val="002405C2"/>
    <w:rsid w:val="00240974"/>
    <w:rsid w:val="002409B3"/>
    <w:rsid w:val="00240F06"/>
    <w:rsid w:val="00240F28"/>
    <w:rsid w:val="002410EE"/>
    <w:rsid w:val="00241158"/>
    <w:rsid w:val="00241559"/>
    <w:rsid w:val="0024254E"/>
    <w:rsid w:val="00242AC4"/>
    <w:rsid w:val="00242D7E"/>
    <w:rsid w:val="002435B3"/>
    <w:rsid w:val="002438A3"/>
    <w:rsid w:val="00243F70"/>
    <w:rsid w:val="0024415B"/>
    <w:rsid w:val="00244703"/>
    <w:rsid w:val="002447D6"/>
    <w:rsid w:val="002457F4"/>
    <w:rsid w:val="002458B8"/>
    <w:rsid w:val="002458EB"/>
    <w:rsid w:val="00245B88"/>
    <w:rsid w:val="00245E69"/>
    <w:rsid w:val="0024633C"/>
    <w:rsid w:val="002500C8"/>
    <w:rsid w:val="002502ED"/>
    <w:rsid w:val="00250455"/>
    <w:rsid w:val="002506BF"/>
    <w:rsid w:val="00250C22"/>
    <w:rsid w:val="00250C43"/>
    <w:rsid w:val="00250D73"/>
    <w:rsid w:val="0025179E"/>
    <w:rsid w:val="0025194A"/>
    <w:rsid w:val="00251E8B"/>
    <w:rsid w:val="00251F69"/>
    <w:rsid w:val="00251FFD"/>
    <w:rsid w:val="0025254C"/>
    <w:rsid w:val="0025266F"/>
    <w:rsid w:val="0025304D"/>
    <w:rsid w:val="0025340B"/>
    <w:rsid w:val="00253853"/>
    <w:rsid w:val="00253B7B"/>
    <w:rsid w:val="00253E23"/>
    <w:rsid w:val="00254B08"/>
    <w:rsid w:val="00254BF6"/>
    <w:rsid w:val="002567C0"/>
    <w:rsid w:val="00256BDB"/>
    <w:rsid w:val="00256F9F"/>
    <w:rsid w:val="00257543"/>
    <w:rsid w:val="002576B4"/>
    <w:rsid w:val="002577DD"/>
    <w:rsid w:val="002579B9"/>
    <w:rsid w:val="00257EFB"/>
    <w:rsid w:val="0026005A"/>
    <w:rsid w:val="002617E7"/>
    <w:rsid w:val="00261AC8"/>
    <w:rsid w:val="00261EFC"/>
    <w:rsid w:val="00263D25"/>
    <w:rsid w:val="00264228"/>
    <w:rsid w:val="00264287"/>
    <w:rsid w:val="00264334"/>
    <w:rsid w:val="0026473E"/>
    <w:rsid w:val="0026592E"/>
    <w:rsid w:val="00266214"/>
    <w:rsid w:val="00266B70"/>
    <w:rsid w:val="0026739E"/>
    <w:rsid w:val="0026775A"/>
    <w:rsid w:val="00267765"/>
    <w:rsid w:val="00267C08"/>
    <w:rsid w:val="00267C83"/>
    <w:rsid w:val="00267FC7"/>
    <w:rsid w:val="00270F1B"/>
    <w:rsid w:val="0027144F"/>
    <w:rsid w:val="00271813"/>
    <w:rsid w:val="00271E11"/>
    <w:rsid w:val="00271F3A"/>
    <w:rsid w:val="00271F9C"/>
    <w:rsid w:val="0027265B"/>
    <w:rsid w:val="002726AA"/>
    <w:rsid w:val="00272AA2"/>
    <w:rsid w:val="00272C53"/>
    <w:rsid w:val="00272FC9"/>
    <w:rsid w:val="002730AB"/>
    <w:rsid w:val="00273278"/>
    <w:rsid w:val="00273584"/>
    <w:rsid w:val="0027358E"/>
    <w:rsid w:val="002737F4"/>
    <w:rsid w:val="00274573"/>
    <w:rsid w:val="00275051"/>
    <w:rsid w:val="00275186"/>
    <w:rsid w:val="0027582D"/>
    <w:rsid w:val="002759AE"/>
    <w:rsid w:val="002760FF"/>
    <w:rsid w:val="002761B8"/>
    <w:rsid w:val="00276E7E"/>
    <w:rsid w:val="002770EB"/>
    <w:rsid w:val="002774B4"/>
    <w:rsid w:val="00277D01"/>
    <w:rsid w:val="00277D21"/>
    <w:rsid w:val="00280395"/>
    <w:rsid w:val="002805F5"/>
    <w:rsid w:val="0028063B"/>
    <w:rsid w:val="00280751"/>
    <w:rsid w:val="0028093D"/>
    <w:rsid w:val="00280D0F"/>
    <w:rsid w:val="00280EE7"/>
    <w:rsid w:val="0028140D"/>
    <w:rsid w:val="0028162A"/>
    <w:rsid w:val="0028225F"/>
    <w:rsid w:val="0028280A"/>
    <w:rsid w:val="0028320F"/>
    <w:rsid w:val="00283A28"/>
    <w:rsid w:val="00283ADA"/>
    <w:rsid w:val="00283E81"/>
    <w:rsid w:val="002841FF"/>
    <w:rsid w:val="0028445F"/>
    <w:rsid w:val="00284527"/>
    <w:rsid w:val="00284993"/>
    <w:rsid w:val="00284D0A"/>
    <w:rsid w:val="0028533F"/>
    <w:rsid w:val="00285D8C"/>
    <w:rsid w:val="0028680F"/>
    <w:rsid w:val="002869C9"/>
    <w:rsid w:val="00286ACD"/>
    <w:rsid w:val="00287838"/>
    <w:rsid w:val="00287B54"/>
    <w:rsid w:val="002900B9"/>
    <w:rsid w:val="002902A1"/>
    <w:rsid w:val="00290562"/>
    <w:rsid w:val="002907B5"/>
    <w:rsid w:val="0029093E"/>
    <w:rsid w:val="00291269"/>
    <w:rsid w:val="00291831"/>
    <w:rsid w:val="0029194D"/>
    <w:rsid w:val="002923FB"/>
    <w:rsid w:val="00292429"/>
    <w:rsid w:val="00292A56"/>
    <w:rsid w:val="00292EB7"/>
    <w:rsid w:val="00292F3F"/>
    <w:rsid w:val="00293126"/>
    <w:rsid w:val="002931C1"/>
    <w:rsid w:val="00293B57"/>
    <w:rsid w:val="00293D88"/>
    <w:rsid w:val="00293F0E"/>
    <w:rsid w:val="00294A64"/>
    <w:rsid w:val="00294B2A"/>
    <w:rsid w:val="00295017"/>
    <w:rsid w:val="00295369"/>
    <w:rsid w:val="002961C5"/>
    <w:rsid w:val="00296227"/>
    <w:rsid w:val="00296639"/>
    <w:rsid w:val="00296DFE"/>
    <w:rsid w:val="00296F44"/>
    <w:rsid w:val="00297649"/>
    <w:rsid w:val="0029777D"/>
    <w:rsid w:val="00297F9F"/>
    <w:rsid w:val="002A055E"/>
    <w:rsid w:val="002A05FB"/>
    <w:rsid w:val="002A0C21"/>
    <w:rsid w:val="002A0D18"/>
    <w:rsid w:val="002A0D9D"/>
    <w:rsid w:val="002A1977"/>
    <w:rsid w:val="002A1D24"/>
    <w:rsid w:val="002A1D4E"/>
    <w:rsid w:val="002A2148"/>
    <w:rsid w:val="002A2181"/>
    <w:rsid w:val="002A2869"/>
    <w:rsid w:val="002A2CCC"/>
    <w:rsid w:val="002A2D1F"/>
    <w:rsid w:val="002A2E0A"/>
    <w:rsid w:val="002A2FF3"/>
    <w:rsid w:val="002A45B9"/>
    <w:rsid w:val="002A4873"/>
    <w:rsid w:val="002A48BA"/>
    <w:rsid w:val="002A5044"/>
    <w:rsid w:val="002A5349"/>
    <w:rsid w:val="002A6118"/>
    <w:rsid w:val="002A61C9"/>
    <w:rsid w:val="002A69AD"/>
    <w:rsid w:val="002A69BA"/>
    <w:rsid w:val="002A7152"/>
    <w:rsid w:val="002A71F9"/>
    <w:rsid w:val="002A76CA"/>
    <w:rsid w:val="002A7768"/>
    <w:rsid w:val="002A7BA9"/>
    <w:rsid w:val="002A7DDF"/>
    <w:rsid w:val="002B009C"/>
    <w:rsid w:val="002B0287"/>
    <w:rsid w:val="002B058F"/>
    <w:rsid w:val="002B0730"/>
    <w:rsid w:val="002B104E"/>
    <w:rsid w:val="002B2169"/>
    <w:rsid w:val="002B24D6"/>
    <w:rsid w:val="002B26AE"/>
    <w:rsid w:val="002B2978"/>
    <w:rsid w:val="002B29F9"/>
    <w:rsid w:val="002B2AA4"/>
    <w:rsid w:val="002B2FA4"/>
    <w:rsid w:val="002B37FC"/>
    <w:rsid w:val="002B3ACA"/>
    <w:rsid w:val="002B3B3C"/>
    <w:rsid w:val="002B3E30"/>
    <w:rsid w:val="002B48D1"/>
    <w:rsid w:val="002B4B6D"/>
    <w:rsid w:val="002B571E"/>
    <w:rsid w:val="002B5758"/>
    <w:rsid w:val="002B5D9B"/>
    <w:rsid w:val="002B63FD"/>
    <w:rsid w:val="002B6930"/>
    <w:rsid w:val="002B697D"/>
    <w:rsid w:val="002B6B8E"/>
    <w:rsid w:val="002B6D88"/>
    <w:rsid w:val="002B7722"/>
    <w:rsid w:val="002C0088"/>
    <w:rsid w:val="002C038A"/>
    <w:rsid w:val="002C038F"/>
    <w:rsid w:val="002C0607"/>
    <w:rsid w:val="002C10AD"/>
    <w:rsid w:val="002C132F"/>
    <w:rsid w:val="002C1443"/>
    <w:rsid w:val="002C1D86"/>
    <w:rsid w:val="002C2500"/>
    <w:rsid w:val="002C2A94"/>
    <w:rsid w:val="002C3049"/>
    <w:rsid w:val="002C3063"/>
    <w:rsid w:val="002C32DF"/>
    <w:rsid w:val="002C3358"/>
    <w:rsid w:val="002C41E6"/>
    <w:rsid w:val="002C42EF"/>
    <w:rsid w:val="002C4514"/>
    <w:rsid w:val="002C49C7"/>
    <w:rsid w:val="002C4E3B"/>
    <w:rsid w:val="002C53D7"/>
    <w:rsid w:val="002C566C"/>
    <w:rsid w:val="002C5CD9"/>
    <w:rsid w:val="002C5D69"/>
    <w:rsid w:val="002C679E"/>
    <w:rsid w:val="002C6889"/>
    <w:rsid w:val="002C694D"/>
    <w:rsid w:val="002C72D3"/>
    <w:rsid w:val="002C73A0"/>
    <w:rsid w:val="002C757A"/>
    <w:rsid w:val="002C76D8"/>
    <w:rsid w:val="002C796D"/>
    <w:rsid w:val="002C7AD0"/>
    <w:rsid w:val="002D003F"/>
    <w:rsid w:val="002D03CF"/>
    <w:rsid w:val="002D071A"/>
    <w:rsid w:val="002D0C45"/>
    <w:rsid w:val="002D0C76"/>
    <w:rsid w:val="002D10D4"/>
    <w:rsid w:val="002D1248"/>
    <w:rsid w:val="002D1B1D"/>
    <w:rsid w:val="002D1E20"/>
    <w:rsid w:val="002D206B"/>
    <w:rsid w:val="002D2782"/>
    <w:rsid w:val="002D34B2"/>
    <w:rsid w:val="002D48B0"/>
    <w:rsid w:val="002D48DE"/>
    <w:rsid w:val="002D54E7"/>
    <w:rsid w:val="002D572E"/>
    <w:rsid w:val="002D582E"/>
    <w:rsid w:val="002D5989"/>
    <w:rsid w:val="002D5B37"/>
    <w:rsid w:val="002D5C86"/>
    <w:rsid w:val="002D60BF"/>
    <w:rsid w:val="002D65C7"/>
    <w:rsid w:val="002D665B"/>
    <w:rsid w:val="002D7637"/>
    <w:rsid w:val="002D78DF"/>
    <w:rsid w:val="002D7D9A"/>
    <w:rsid w:val="002E05AD"/>
    <w:rsid w:val="002E17F2"/>
    <w:rsid w:val="002E18BD"/>
    <w:rsid w:val="002E230A"/>
    <w:rsid w:val="002E2695"/>
    <w:rsid w:val="002E2BDE"/>
    <w:rsid w:val="002E2EC1"/>
    <w:rsid w:val="002E3610"/>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E20"/>
    <w:rsid w:val="002F223C"/>
    <w:rsid w:val="002F269F"/>
    <w:rsid w:val="002F2771"/>
    <w:rsid w:val="002F2D1D"/>
    <w:rsid w:val="002F2FA2"/>
    <w:rsid w:val="002F31F1"/>
    <w:rsid w:val="002F3449"/>
    <w:rsid w:val="002F37A9"/>
    <w:rsid w:val="002F3E73"/>
    <w:rsid w:val="002F41F7"/>
    <w:rsid w:val="002F42EC"/>
    <w:rsid w:val="002F4D72"/>
    <w:rsid w:val="002F5162"/>
    <w:rsid w:val="002F5B12"/>
    <w:rsid w:val="002F6363"/>
    <w:rsid w:val="002F752E"/>
    <w:rsid w:val="00300CD9"/>
    <w:rsid w:val="00301CE6"/>
    <w:rsid w:val="0030256B"/>
    <w:rsid w:val="00302A8B"/>
    <w:rsid w:val="003039E4"/>
    <w:rsid w:val="00303BDB"/>
    <w:rsid w:val="00303BE3"/>
    <w:rsid w:val="00303D36"/>
    <w:rsid w:val="00303E37"/>
    <w:rsid w:val="00303F1F"/>
    <w:rsid w:val="003049BA"/>
    <w:rsid w:val="00304D83"/>
    <w:rsid w:val="0030501F"/>
    <w:rsid w:val="00305C05"/>
    <w:rsid w:val="00305F9D"/>
    <w:rsid w:val="00306234"/>
    <w:rsid w:val="003062AF"/>
    <w:rsid w:val="00306602"/>
    <w:rsid w:val="0030674A"/>
    <w:rsid w:val="00306C73"/>
    <w:rsid w:val="00306EBD"/>
    <w:rsid w:val="003070C0"/>
    <w:rsid w:val="003072B8"/>
    <w:rsid w:val="00307AC6"/>
    <w:rsid w:val="00307BA1"/>
    <w:rsid w:val="00307D4C"/>
    <w:rsid w:val="00310FEB"/>
    <w:rsid w:val="00311262"/>
    <w:rsid w:val="00311702"/>
    <w:rsid w:val="00311954"/>
    <w:rsid w:val="00311961"/>
    <w:rsid w:val="00311E82"/>
    <w:rsid w:val="003124A8"/>
    <w:rsid w:val="003127D0"/>
    <w:rsid w:val="00312C4B"/>
    <w:rsid w:val="00312E4E"/>
    <w:rsid w:val="00312F00"/>
    <w:rsid w:val="003132F6"/>
    <w:rsid w:val="00313C60"/>
    <w:rsid w:val="00313FC0"/>
    <w:rsid w:val="00313FD6"/>
    <w:rsid w:val="00314239"/>
    <w:rsid w:val="003143BD"/>
    <w:rsid w:val="003145BA"/>
    <w:rsid w:val="00315363"/>
    <w:rsid w:val="003154E3"/>
    <w:rsid w:val="0031594C"/>
    <w:rsid w:val="003159E2"/>
    <w:rsid w:val="00316C48"/>
    <w:rsid w:val="003203ED"/>
    <w:rsid w:val="003211DF"/>
    <w:rsid w:val="0032260F"/>
    <w:rsid w:val="003227C1"/>
    <w:rsid w:val="00322C9F"/>
    <w:rsid w:val="003238A0"/>
    <w:rsid w:val="0032394D"/>
    <w:rsid w:val="00324199"/>
    <w:rsid w:val="00324419"/>
    <w:rsid w:val="00324A0B"/>
    <w:rsid w:val="00324D23"/>
    <w:rsid w:val="00324DA0"/>
    <w:rsid w:val="00325237"/>
    <w:rsid w:val="00325601"/>
    <w:rsid w:val="0032588E"/>
    <w:rsid w:val="00325AEB"/>
    <w:rsid w:val="0032667E"/>
    <w:rsid w:val="00326949"/>
    <w:rsid w:val="00326C76"/>
    <w:rsid w:val="0032721D"/>
    <w:rsid w:val="00327815"/>
    <w:rsid w:val="00330B67"/>
    <w:rsid w:val="00330C96"/>
    <w:rsid w:val="00331751"/>
    <w:rsid w:val="00331C5B"/>
    <w:rsid w:val="00331CB1"/>
    <w:rsid w:val="003321F6"/>
    <w:rsid w:val="003322CD"/>
    <w:rsid w:val="003323D5"/>
    <w:rsid w:val="00332BF8"/>
    <w:rsid w:val="003330CA"/>
    <w:rsid w:val="00333336"/>
    <w:rsid w:val="003338B5"/>
    <w:rsid w:val="00333923"/>
    <w:rsid w:val="00333BF6"/>
    <w:rsid w:val="00334221"/>
    <w:rsid w:val="00334579"/>
    <w:rsid w:val="00334589"/>
    <w:rsid w:val="003356E7"/>
    <w:rsid w:val="00335858"/>
    <w:rsid w:val="0033595C"/>
    <w:rsid w:val="003363B5"/>
    <w:rsid w:val="00336B90"/>
    <w:rsid w:val="00336BDA"/>
    <w:rsid w:val="003416A0"/>
    <w:rsid w:val="00341A15"/>
    <w:rsid w:val="00342BD7"/>
    <w:rsid w:val="00342C47"/>
    <w:rsid w:val="00342CDF"/>
    <w:rsid w:val="00342E41"/>
    <w:rsid w:val="00344301"/>
    <w:rsid w:val="00344973"/>
    <w:rsid w:val="00345E11"/>
    <w:rsid w:val="00346086"/>
    <w:rsid w:val="003462D4"/>
    <w:rsid w:val="003466D3"/>
    <w:rsid w:val="0034694C"/>
    <w:rsid w:val="00346C64"/>
    <w:rsid w:val="00346DB5"/>
    <w:rsid w:val="003477B1"/>
    <w:rsid w:val="003509EC"/>
    <w:rsid w:val="003509F5"/>
    <w:rsid w:val="00350B59"/>
    <w:rsid w:val="00350F7E"/>
    <w:rsid w:val="00352E81"/>
    <w:rsid w:val="0035302C"/>
    <w:rsid w:val="003554E4"/>
    <w:rsid w:val="003559A1"/>
    <w:rsid w:val="0035606E"/>
    <w:rsid w:val="0035653C"/>
    <w:rsid w:val="003565A2"/>
    <w:rsid w:val="00357380"/>
    <w:rsid w:val="00360214"/>
    <w:rsid w:val="003602D9"/>
    <w:rsid w:val="003604CE"/>
    <w:rsid w:val="00360652"/>
    <w:rsid w:val="00360DC2"/>
    <w:rsid w:val="0036120D"/>
    <w:rsid w:val="0036146F"/>
    <w:rsid w:val="00361842"/>
    <w:rsid w:val="00361988"/>
    <w:rsid w:val="003622C2"/>
    <w:rsid w:val="00363113"/>
    <w:rsid w:val="003633DF"/>
    <w:rsid w:val="003636AF"/>
    <w:rsid w:val="00363B2C"/>
    <w:rsid w:val="003643A8"/>
    <w:rsid w:val="0036466E"/>
    <w:rsid w:val="00364EA6"/>
    <w:rsid w:val="00364F25"/>
    <w:rsid w:val="00364F38"/>
    <w:rsid w:val="00365703"/>
    <w:rsid w:val="00365A21"/>
    <w:rsid w:val="00365A42"/>
    <w:rsid w:val="00366545"/>
    <w:rsid w:val="00366AB3"/>
    <w:rsid w:val="00366C19"/>
    <w:rsid w:val="00366CCF"/>
    <w:rsid w:val="00366E8D"/>
    <w:rsid w:val="0036787B"/>
    <w:rsid w:val="003703FD"/>
    <w:rsid w:val="00370C3F"/>
    <w:rsid w:val="00370E47"/>
    <w:rsid w:val="00370EE5"/>
    <w:rsid w:val="0037194E"/>
    <w:rsid w:val="00372075"/>
    <w:rsid w:val="00372472"/>
    <w:rsid w:val="00372781"/>
    <w:rsid w:val="00372A7A"/>
    <w:rsid w:val="00373369"/>
    <w:rsid w:val="0037337B"/>
    <w:rsid w:val="0037370D"/>
    <w:rsid w:val="00373AED"/>
    <w:rsid w:val="003742AC"/>
    <w:rsid w:val="003742F0"/>
    <w:rsid w:val="00374681"/>
    <w:rsid w:val="00374682"/>
    <w:rsid w:val="00374DBD"/>
    <w:rsid w:val="0037550A"/>
    <w:rsid w:val="00375724"/>
    <w:rsid w:val="003762DC"/>
    <w:rsid w:val="00376769"/>
    <w:rsid w:val="00377C6F"/>
    <w:rsid w:val="00377CE1"/>
    <w:rsid w:val="00380297"/>
    <w:rsid w:val="00380C83"/>
    <w:rsid w:val="0038156A"/>
    <w:rsid w:val="00381588"/>
    <w:rsid w:val="00381A09"/>
    <w:rsid w:val="0038228B"/>
    <w:rsid w:val="00382FBE"/>
    <w:rsid w:val="0038335F"/>
    <w:rsid w:val="0038364B"/>
    <w:rsid w:val="00385BF0"/>
    <w:rsid w:val="00385E31"/>
    <w:rsid w:val="00386622"/>
    <w:rsid w:val="00386966"/>
    <w:rsid w:val="003869F5"/>
    <w:rsid w:val="00386EAC"/>
    <w:rsid w:val="00387395"/>
    <w:rsid w:val="003873DC"/>
    <w:rsid w:val="00387A42"/>
    <w:rsid w:val="00387DED"/>
    <w:rsid w:val="0039007C"/>
    <w:rsid w:val="0039060F"/>
    <w:rsid w:val="00390758"/>
    <w:rsid w:val="003912AD"/>
    <w:rsid w:val="0039144C"/>
    <w:rsid w:val="00391B12"/>
    <w:rsid w:val="00391C80"/>
    <w:rsid w:val="0039247D"/>
    <w:rsid w:val="00392835"/>
    <w:rsid w:val="003932D6"/>
    <w:rsid w:val="003938BC"/>
    <w:rsid w:val="003939FF"/>
    <w:rsid w:val="00393EB1"/>
    <w:rsid w:val="003941FF"/>
    <w:rsid w:val="003947D0"/>
    <w:rsid w:val="00394E73"/>
    <w:rsid w:val="00395217"/>
    <w:rsid w:val="003957D9"/>
    <w:rsid w:val="00395D65"/>
    <w:rsid w:val="00395F1F"/>
    <w:rsid w:val="003968C5"/>
    <w:rsid w:val="00396AB7"/>
    <w:rsid w:val="00396EC7"/>
    <w:rsid w:val="00397704"/>
    <w:rsid w:val="003978E6"/>
    <w:rsid w:val="00397A6C"/>
    <w:rsid w:val="003A04BA"/>
    <w:rsid w:val="003A0AC9"/>
    <w:rsid w:val="003A2223"/>
    <w:rsid w:val="003A27D6"/>
    <w:rsid w:val="003A27E4"/>
    <w:rsid w:val="003A2A0F"/>
    <w:rsid w:val="003A3086"/>
    <w:rsid w:val="003A32F4"/>
    <w:rsid w:val="003A34BF"/>
    <w:rsid w:val="003A40DA"/>
    <w:rsid w:val="003A45A1"/>
    <w:rsid w:val="003A5B0A"/>
    <w:rsid w:val="003A602D"/>
    <w:rsid w:val="003A6291"/>
    <w:rsid w:val="003A6374"/>
    <w:rsid w:val="003A6638"/>
    <w:rsid w:val="003A6BAC"/>
    <w:rsid w:val="003A70A4"/>
    <w:rsid w:val="003A7513"/>
    <w:rsid w:val="003A7EF3"/>
    <w:rsid w:val="003A7FD4"/>
    <w:rsid w:val="003B00B5"/>
    <w:rsid w:val="003B0579"/>
    <w:rsid w:val="003B0815"/>
    <w:rsid w:val="003B0EA4"/>
    <w:rsid w:val="003B159C"/>
    <w:rsid w:val="003B1F1D"/>
    <w:rsid w:val="003B202B"/>
    <w:rsid w:val="003B2389"/>
    <w:rsid w:val="003B2535"/>
    <w:rsid w:val="003B2898"/>
    <w:rsid w:val="003B2984"/>
    <w:rsid w:val="003B2C93"/>
    <w:rsid w:val="003B369F"/>
    <w:rsid w:val="003B36A3"/>
    <w:rsid w:val="003B39A6"/>
    <w:rsid w:val="003B42E2"/>
    <w:rsid w:val="003B4997"/>
    <w:rsid w:val="003B5811"/>
    <w:rsid w:val="003B59A3"/>
    <w:rsid w:val="003B5ABC"/>
    <w:rsid w:val="003B5DB0"/>
    <w:rsid w:val="003B62E6"/>
    <w:rsid w:val="003B64BB"/>
    <w:rsid w:val="003B69A7"/>
    <w:rsid w:val="003B6C4A"/>
    <w:rsid w:val="003B6D74"/>
    <w:rsid w:val="003B702F"/>
    <w:rsid w:val="003B718F"/>
    <w:rsid w:val="003B757B"/>
    <w:rsid w:val="003B7FE5"/>
    <w:rsid w:val="003C00CB"/>
    <w:rsid w:val="003C038A"/>
    <w:rsid w:val="003C11C8"/>
    <w:rsid w:val="003C1512"/>
    <w:rsid w:val="003C1C01"/>
    <w:rsid w:val="003C1CF4"/>
    <w:rsid w:val="003C1DC8"/>
    <w:rsid w:val="003C1E4A"/>
    <w:rsid w:val="003C2702"/>
    <w:rsid w:val="003C439D"/>
    <w:rsid w:val="003C575D"/>
    <w:rsid w:val="003C5938"/>
    <w:rsid w:val="003C5DCB"/>
    <w:rsid w:val="003C675E"/>
    <w:rsid w:val="003C725C"/>
    <w:rsid w:val="003C7600"/>
    <w:rsid w:val="003C7806"/>
    <w:rsid w:val="003C78F2"/>
    <w:rsid w:val="003C7A5E"/>
    <w:rsid w:val="003C7FA7"/>
    <w:rsid w:val="003D0432"/>
    <w:rsid w:val="003D0E7D"/>
    <w:rsid w:val="003D0F58"/>
    <w:rsid w:val="003D1005"/>
    <w:rsid w:val="003D109F"/>
    <w:rsid w:val="003D219F"/>
    <w:rsid w:val="003D2478"/>
    <w:rsid w:val="003D28CF"/>
    <w:rsid w:val="003D2B70"/>
    <w:rsid w:val="003D2D0B"/>
    <w:rsid w:val="003D33F6"/>
    <w:rsid w:val="003D36A0"/>
    <w:rsid w:val="003D3BC9"/>
    <w:rsid w:val="003D3C41"/>
    <w:rsid w:val="003D3C45"/>
    <w:rsid w:val="003D405E"/>
    <w:rsid w:val="003D41F9"/>
    <w:rsid w:val="003D420B"/>
    <w:rsid w:val="003D428A"/>
    <w:rsid w:val="003D43BA"/>
    <w:rsid w:val="003D46A1"/>
    <w:rsid w:val="003D57E4"/>
    <w:rsid w:val="003D5B1F"/>
    <w:rsid w:val="003D5BE5"/>
    <w:rsid w:val="003D6635"/>
    <w:rsid w:val="003D68D9"/>
    <w:rsid w:val="003D6A7F"/>
    <w:rsid w:val="003D7351"/>
    <w:rsid w:val="003D79BE"/>
    <w:rsid w:val="003D7EF8"/>
    <w:rsid w:val="003E040B"/>
    <w:rsid w:val="003E07A3"/>
    <w:rsid w:val="003E0A64"/>
    <w:rsid w:val="003E0E17"/>
    <w:rsid w:val="003E15FA"/>
    <w:rsid w:val="003E196C"/>
    <w:rsid w:val="003E2B14"/>
    <w:rsid w:val="003E30B0"/>
    <w:rsid w:val="003E3188"/>
    <w:rsid w:val="003E3284"/>
    <w:rsid w:val="003E32BA"/>
    <w:rsid w:val="003E3613"/>
    <w:rsid w:val="003E3B7B"/>
    <w:rsid w:val="003E4106"/>
    <w:rsid w:val="003E55E4"/>
    <w:rsid w:val="003E570E"/>
    <w:rsid w:val="003E5AAD"/>
    <w:rsid w:val="003E5AFE"/>
    <w:rsid w:val="003E6616"/>
    <w:rsid w:val="003E6C0B"/>
    <w:rsid w:val="003E74E3"/>
    <w:rsid w:val="003E7769"/>
    <w:rsid w:val="003F05C7"/>
    <w:rsid w:val="003F081D"/>
    <w:rsid w:val="003F095D"/>
    <w:rsid w:val="003F121C"/>
    <w:rsid w:val="003F22E2"/>
    <w:rsid w:val="003F241F"/>
    <w:rsid w:val="003F247E"/>
    <w:rsid w:val="003F273F"/>
    <w:rsid w:val="003F2CD4"/>
    <w:rsid w:val="003F3BDF"/>
    <w:rsid w:val="003F403D"/>
    <w:rsid w:val="003F4B71"/>
    <w:rsid w:val="003F4F8A"/>
    <w:rsid w:val="003F513A"/>
    <w:rsid w:val="003F5782"/>
    <w:rsid w:val="003F62E2"/>
    <w:rsid w:val="003F68C0"/>
    <w:rsid w:val="003F68C1"/>
    <w:rsid w:val="003F6944"/>
    <w:rsid w:val="003F6BBE"/>
    <w:rsid w:val="003F7155"/>
    <w:rsid w:val="003F7760"/>
    <w:rsid w:val="004000E8"/>
    <w:rsid w:val="00400BB3"/>
    <w:rsid w:val="00400C47"/>
    <w:rsid w:val="00401E9D"/>
    <w:rsid w:val="00401FF9"/>
    <w:rsid w:val="00402E2B"/>
    <w:rsid w:val="00402EB6"/>
    <w:rsid w:val="00402EC5"/>
    <w:rsid w:val="00403A74"/>
    <w:rsid w:val="00403F80"/>
    <w:rsid w:val="004042D6"/>
    <w:rsid w:val="00404402"/>
    <w:rsid w:val="0040512B"/>
    <w:rsid w:val="004052A9"/>
    <w:rsid w:val="0040538C"/>
    <w:rsid w:val="00405509"/>
    <w:rsid w:val="00405A91"/>
    <w:rsid w:val="00405CA5"/>
    <w:rsid w:val="00405D24"/>
    <w:rsid w:val="00407252"/>
    <w:rsid w:val="004072D2"/>
    <w:rsid w:val="0040785C"/>
    <w:rsid w:val="00407CD3"/>
    <w:rsid w:val="00407F92"/>
    <w:rsid w:val="00410134"/>
    <w:rsid w:val="0041078D"/>
    <w:rsid w:val="00410B72"/>
    <w:rsid w:val="00410D77"/>
    <w:rsid w:val="00410F18"/>
    <w:rsid w:val="00410F91"/>
    <w:rsid w:val="004111DE"/>
    <w:rsid w:val="0041249F"/>
    <w:rsid w:val="0041263E"/>
    <w:rsid w:val="00412663"/>
    <w:rsid w:val="00412BA9"/>
    <w:rsid w:val="00413508"/>
    <w:rsid w:val="00413608"/>
    <w:rsid w:val="00413AAC"/>
    <w:rsid w:val="00413B66"/>
    <w:rsid w:val="00413E92"/>
    <w:rsid w:val="00413FA7"/>
    <w:rsid w:val="004143D9"/>
    <w:rsid w:val="00414539"/>
    <w:rsid w:val="00414541"/>
    <w:rsid w:val="00414C66"/>
    <w:rsid w:val="004154BA"/>
    <w:rsid w:val="0041579D"/>
    <w:rsid w:val="00415FDD"/>
    <w:rsid w:val="00416089"/>
    <w:rsid w:val="00416C8E"/>
    <w:rsid w:val="004175F4"/>
    <w:rsid w:val="004205AF"/>
    <w:rsid w:val="00420BDA"/>
    <w:rsid w:val="00421105"/>
    <w:rsid w:val="004219ED"/>
    <w:rsid w:val="00421BF0"/>
    <w:rsid w:val="00421FC2"/>
    <w:rsid w:val="00422AA4"/>
    <w:rsid w:val="004234FC"/>
    <w:rsid w:val="00423C02"/>
    <w:rsid w:val="00423D4B"/>
    <w:rsid w:val="004241C1"/>
    <w:rsid w:val="004242F4"/>
    <w:rsid w:val="0042434C"/>
    <w:rsid w:val="00424676"/>
    <w:rsid w:val="004252E0"/>
    <w:rsid w:val="00425E14"/>
    <w:rsid w:val="004262BB"/>
    <w:rsid w:val="00426603"/>
    <w:rsid w:val="004268CC"/>
    <w:rsid w:val="00426929"/>
    <w:rsid w:val="00426D8C"/>
    <w:rsid w:val="00427248"/>
    <w:rsid w:val="00427381"/>
    <w:rsid w:val="004273B5"/>
    <w:rsid w:val="0042749B"/>
    <w:rsid w:val="00427AAB"/>
    <w:rsid w:val="00427B4B"/>
    <w:rsid w:val="00427F7D"/>
    <w:rsid w:val="00430939"/>
    <w:rsid w:val="00430C3E"/>
    <w:rsid w:val="004310BA"/>
    <w:rsid w:val="0043111E"/>
    <w:rsid w:val="00431334"/>
    <w:rsid w:val="00432EE6"/>
    <w:rsid w:val="004330C7"/>
    <w:rsid w:val="004334EB"/>
    <w:rsid w:val="004334F0"/>
    <w:rsid w:val="00433911"/>
    <w:rsid w:val="004345C4"/>
    <w:rsid w:val="00434B36"/>
    <w:rsid w:val="00435900"/>
    <w:rsid w:val="00436153"/>
    <w:rsid w:val="00436676"/>
    <w:rsid w:val="00436737"/>
    <w:rsid w:val="00436AB9"/>
    <w:rsid w:val="00436B5D"/>
    <w:rsid w:val="00437219"/>
    <w:rsid w:val="00437447"/>
    <w:rsid w:val="00437DAB"/>
    <w:rsid w:val="00440890"/>
    <w:rsid w:val="00440C0F"/>
    <w:rsid w:val="00440CBA"/>
    <w:rsid w:val="004410B2"/>
    <w:rsid w:val="004410F1"/>
    <w:rsid w:val="00441A92"/>
    <w:rsid w:val="00441E19"/>
    <w:rsid w:val="00442521"/>
    <w:rsid w:val="00443065"/>
    <w:rsid w:val="004430B8"/>
    <w:rsid w:val="004430D2"/>
    <w:rsid w:val="004431DC"/>
    <w:rsid w:val="00443664"/>
    <w:rsid w:val="0044385B"/>
    <w:rsid w:val="00443B05"/>
    <w:rsid w:val="0044488B"/>
    <w:rsid w:val="00444BE4"/>
    <w:rsid w:val="00444F56"/>
    <w:rsid w:val="00445076"/>
    <w:rsid w:val="00445B60"/>
    <w:rsid w:val="00446488"/>
    <w:rsid w:val="00446E24"/>
    <w:rsid w:val="00447353"/>
    <w:rsid w:val="004475EB"/>
    <w:rsid w:val="00447AFB"/>
    <w:rsid w:val="00447C60"/>
    <w:rsid w:val="00450A8C"/>
    <w:rsid w:val="00450C5A"/>
    <w:rsid w:val="00450ECD"/>
    <w:rsid w:val="00451787"/>
    <w:rsid w:val="004517AA"/>
    <w:rsid w:val="00451A09"/>
    <w:rsid w:val="00451D10"/>
    <w:rsid w:val="00452566"/>
    <w:rsid w:val="00452CAC"/>
    <w:rsid w:val="0045349F"/>
    <w:rsid w:val="00453929"/>
    <w:rsid w:val="00453A0F"/>
    <w:rsid w:val="0045443A"/>
    <w:rsid w:val="004546C5"/>
    <w:rsid w:val="00454A39"/>
    <w:rsid w:val="00455F71"/>
    <w:rsid w:val="00456276"/>
    <w:rsid w:val="00456373"/>
    <w:rsid w:val="00456496"/>
    <w:rsid w:val="0045675C"/>
    <w:rsid w:val="00456B5D"/>
    <w:rsid w:val="00457565"/>
    <w:rsid w:val="00457B71"/>
    <w:rsid w:val="004608F1"/>
    <w:rsid w:val="0046096C"/>
    <w:rsid w:val="00460A36"/>
    <w:rsid w:val="00460F75"/>
    <w:rsid w:val="0046114A"/>
    <w:rsid w:val="004611F3"/>
    <w:rsid w:val="004616F8"/>
    <w:rsid w:val="00461C51"/>
    <w:rsid w:val="00461E11"/>
    <w:rsid w:val="00462329"/>
    <w:rsid w:val="004624AB"/>
    <w:rsid w:val="00463B0F"/>
    <w:rsid w:val="00463B81"/>
    <w:rsid w:val="004643AC"/>
    <w:rsid w:val="004648D2"/>
    <w:rsid w:val="00464C21"/>
    <w:rsid w:val="00465F16"/>
    <w:rsid w:val="0046625D"/>
    <w:rsid w:val="00466704"/>
    <w:rsid w:val="004669E2"/>
    <w:rsid w:val="004670D6"/>
    <w:rsid w:val="00467446"/>
    <w:rsid w:val="00467950"/>
    <w:rsid w:val="00467BAF"/>
    <w:rsid w:val="00467D30"/>
    <w:rsid w:val="00467EDB"/>
    <w:rsid w:val="00470C31"/>
    <w:rsid w:val="00470DE9"/>
    <w:rsid w:val="00471278"/>
    <w:rsid w:val="00471DE0"/>
    <w:rsid w:val="00471F4E"/>
    <w:rsid w:val="004728CA"/>
    <w:rsid w:val="00472D44"/>
    <w:rsid w:val="004734D0"/>
    <w:rsid w:val="00473904"/>
    <w:rsid w:val="004744B9"/>
    <w:rsid w:val="004746C5"/>
    <w:rsid w:val="00474844"/>
    <w:rsid w:val="00474D68"/>
    <w:rsid w:val="00475523"/>
    <w:rsid w:val="0047556B"/>
    <w:rsid w:val="004755B3"/>
    <w:rsid w:val="004755E1"/>
    <w:rsid w:val="00475838"/>
    <w:rsid w:val="004758D8"/>
    <w:rsid w:val="00475C19"/>
    <w:rsid w:val="00475E26"/>
    <w:rsid w:val="0047617B"/>
    <w:rsid w:val="00476975"/>
    <w:rsid w:val="004772B9"/>
    <w:rsid w:val="00477768"/>
    <w:rsid w:val="00477834"/>
    <w:rsid w:val="00480320"/>
    <w:rsid w:val="0048096C"/>
    <w:rsid w:val="00480AD8"/>
    <w:rsid w:val="004814BB"/>
    <w:rsid w:val="00482038"/>
    <w:rsid w:val="004826A3"/>
    <w:rsid w:val="00482A1D"/>
    <w:rsid w:val="0048305A"/>
    <w:rsid w:val="00483383"/>
    <w:rsid w:val="0048469E"/>
    <w:rsid w:val="004848D9"/>
    <w:rsid w:val="0048589A"/>
    <w:rsid w:val="00486366"/>
    <w:rsid w:val="004865B7"/>
    <w:rsid w:val="00486C37"/>
    <w:rsid w:val="00490294"/>
    <w:rsid w:val="004904EE"/>
    <w:rsid w:val="00490DDC"/>
    <w:rsid w:val="00491CBB"/>
    <w:rsid w:val="0049224D"/>
    <w:rsid w:val="00492482"/>
    <w:rsid w:val="00492670"/>
    <w:rsid w:val="00492806"/>
    <w:rsid w:val="00492AF5"/>
    <w:rsid w:val="00492BC5"/>
    <w:rsid w:val="00493E25"/>
    <w:rsid w:val="00493E58"/>
    <w:rsid w:val="00493F0C"/>
    <w:rsid w:val="00493F2F"/>
    <w:rsid w:val="0049432C"/>
    <w:rsid w:val="00494CF4"/>
    <w:rsid w:val="0049525C"/>
    <w:rsid w:val="0049581A"/>
    <w:rsid w:val="004964F1"/>
    <w:rsid w:val="00496A12"/>
    <w:rsid w:val="004970F6"/>
    <w:rsid w:val="00497156"/>
    <w:rsid w:val="004973CD"/>
    <w:rsid w:val="0049780F"/>
    <w:rsid w:val="00497AF6"/>
    <w:rsid w:val="00497B26"/>
    <w:rsid w:val="00497E94"/>
    <w:rsid w:val="004A045D"/>
    <w:rsid w:val="004A10AC"/>
    <w:rsid w:val="004A10EA"/>
    <w:rsid w:val="004A12AC"/>
    <w:rsid w:val="004A14FF"/>
    <w:rsid w:val="004A16BC"/>
    <w:rsid w:val="004A17E7"/>
    <w:rsid w:val="004A216C"/>
    <w:rsid w:val="004A2194"/>
    <w:rsid w:val="004A2544"/>
    <w:rsid w:val="004A271C"/>
    <w:rsid w:val="004A2B94"/>
    <w:rsid w:val="004A34FE"/>
    <w:rsid w:val="004A37B2"/>
    <w:rsid w:val="004A3AE4"/>
    <w:rsid w:val="004A3E17"/>
    <w:rsid w:val="004A3ED5"/>
    <w:rsid w:val="004A45D9"/>
    <w:rsid w:val="004A46D5"/>
    <w:rsid w:val="004A48B1"/>
    <w:rsid w:val="004A4B63"/>
    <w:rsid w:val="004A4CA7"/>
    <w:rsid w:val="004A51AA"/>
    <w:rsid w:val="004A5D13"/>
    <w:rsid w:val="004A6B8E"/>
    <w:rsid w:val="004A6F96"/>
    <w:rsid w:val="004A7371"/>
    <w:rsid w:val="004A76D3"/>
    <w:rsid w:val="004A7E27"/>
    <w:rsid w:val="004B0BBD"/>
    <w:rsid w:val="004B0E74"/>
    <w:rsid w:val="004B1987"/>
    <w:rsid w:val="004B19C6"/>
    <w:rsid w:val="004B1B31"/>
    <w:rsid w:val="004B1F54"/>
    <w:rsid w:val="004B2850"/>
    <w:rsid w:val="004B3367"/>
    <w:rsid w:val="004B3450"/>
    <w:rsid w:val="004B3FB9"/>
    <w:rsid w:val="004B445F"/>
    <w:rsid w:val="004B4578"/>
    <w:rsid w:val="004B4944"/>
    <w:rsid w:val="004B4AAA"/>
    <w:rsid w:val="004B4E34"/>
    <w:rsid w:val="004B4F1E"/>
    <w:rsid w:val="004B5B82"/>
    <w:rsid w:val="004B6D71"/>
    <w:rsid w:val="004B6F6A"/>
    <w:rsid w:val="004B731F"/>
    <w:rsid w:val="004B7943"/>
    <w:rsid w:val="004B7B1C"/>
    <w:rsid w:val="004B7C0C"/>
    <w:rsid w:val="004C0428"/>
    <w:rsid w:val="004C0AB2"/>
    <w:rsid w:val="004C1738"/>
    <w:rsid w:val="004C185C"/>
    <w:rsid w:val="004C3898"/>
    <w:rsid w:val="004C3B79"/>
    <w:rsid w:val="004C3C39"/>
    <w:rsid w:val="004C4798"/>
    <w:rsid w:val="004C5060"/>
    <w:rsid w:val="004C561B"/>
    <w:rsid w:val="004C56CA"/>
    <w:rsid w:val="004C57CE"/>
    <w:rsid w:val="004C5AAD"/>
    <w:rsid w:val="004C5B7C"/>
    <w:rsid w:val="004C5F2E"/>
    <w:rsid w:val="004C65B6"/>
    <w:rsid w:val="004C7E7D"/>
    <w:rsid w:val="004C7F69"/>
    <w:rsid w:val="004D098A"/>
    <w:rsid w:val="004D0B94"/>
    <w:rsid w:val="004D0F82"/>
    <w:rsid w:val="004D1A08"/>
    <w:rsid w:val="004D21D1"/>
    <w:rsid w:val="004D2254"/>
    <w:rsid w:val="004D2381"/>
    <w:rsid w:val="004D282A"/>
    <w:rsid w:val="004D29B5"/>
    <w:rsid w:val="004D32AF"/>
    <w:rsid w:val="004D3377"/>
    <w:rsid w:val="004D361F"/>
    <w:rsid w:val="004D36B1"/>
    <w:rsid w:val="004D3AD2"/>
    <w:rsid w:val="004D46AA"/>
    <w:rsid w:val="004D5028"/>
    <w:rsid w:val="004D50DE"/>
    <w:rsid w:val="004D605E"/>
    <w:rsid w:val="004D6CC3"/>
    <w:rsid w:val="004D70FE"/>
    <w:rsid w:val="004D71A6"/>
    <w:rsid w:val="004D7A21"/>
    <w:rsid w:val="004D7EBD"/>
    <w:rsid w:val="004E02AE"/>
    <w:rsid w:val="004E0802"/>
    <w:rsid w:val="004E0846"/>
    <w:rsid w:val="004E1089"/>
    <w:rsid w:val="004E10C6"/>
    <w:rsid w:val="004E10ED"/>
    <w:rsid w:val="004E2680"/>
    <w:rsid w:val="004E28F9"/>
    <w:rsid w:val="004E2935"/>
    <w:rsid w:val="004E2DAB"/>
    <w:rsid w:val="004E32F3"/>
    <w:rsid w:val="004E3B26"/>
    <w:rsid w:val="004E4038"/>
    <w:rsid w:val="004E44AB"/>
    <w:rsid w:val="004E45B1"/>
    <w:rsid w:val="004E462E"/>
    <w:rsid w:val="004E485B"/>
    <w:rsid w:val="004E4A01"/>
    <w:rsid w:val="004E5026"/>
    <w:rsid w:val="004E56DC"/>
    <w:rsid w:val="004E595B"/>
    <w:rsid w:val="004E5F08"/>
    <w:rsid w:val="004E63BC"/>
    <w:rsid w:val="004E6577"/>
    <w:rsid w:val="004E670F"/>
    <w:rsid w:val="004E6724"/>
    <w:rsid w:val="004E6F9F"/>
    <w:rsid w:val="004E6FF1"/>
    <w:rsid w:val="004E72BB"/>
    <w:rsid w:val="004E72D6"/>
    <w:rsid w:val="004E75DA"/>
    <w:rsid w:val="004E76F4"/>
    <w:rsid w:val="004F0194"/>
    <w:rsid w:val="004F043E"/>
    <w:rsid w:val="004F07FB"/>
    <w:rsid w:val="004F0B4E"/>
    <w:rsid w:val="004F0B6C"/>
    <w:rsid w:val="004F0BA1"/>
    <w:rsid w:val="004F0D4C"/>
    <w:rsid w:val="004F196E"/>
    <w:rsid w:val="004F2078"/>
    <w:rsid w:val="004F217B"/>
    <w:rsid w:val="004F224A"/>
    <w:rsid w:val="004F2434"/>
    <w:rsid w:val="004F246C"/>
    <w:rsid w:val="004F2E89"/>
    <w:rsid w:val="004F3074"/>
    <w:rsid w:val="004F329A"/>
    <w:rsid w:val="004F3F68"/>
    <w:rsid w:val="004F4213"/>
    <w:rsid w:val="004F4896"/>
    <w:rsid w:val="004F4BDF"/>
    <w:rsid w:val="004F4D64"/>
    <w:rsid w:val="004F4DA3"/>
    <w:rsid w:val="004F58BE"/>
    <w:rsid w:val="004F59BA"/>
    <w:rsid w:val="004F6579"/>
    <w:rsid w:val="004F6A6D"/>
    <w:rsid w:val="004F6C11"/>
    <w:rsid w:val="004F6E9B"/>
    <w:rsid w:val="004F78E3"/>
    <w:rsid w:val="004F7E72"/>
    <w:rsid w:val="004F7ED2"/>
    <w:rsid w:val="00500635"/>
    <w:rsid w:val="0050065C"/>
    <w:rsid w:val="0050080B"/>
    <w:rsid w:val="005019D7"/>
    <w:rsid w:val="00501F8B"/>
    <w:rsid w:val="00502B7B"/>
    <w:rsid w:val="00502BF0"/>
    <w:rsid w:val="00502E1B"/>
    <w:rsid w:val="00502E53"/>
    <w:rsid w:val="00503640"/>
    <w:rsid w:val="0050369E"/>
    <w:rsid w:val="00504207"/>
    <w:rsid w:val="00504DDC"/>
    <w:rsid w:val="00504E44"/>
    <w:rsid w:val="0050521C"/>
    <w:rsid w:val="00505514"/>
    <w:rsid w:val="005056AB"/>
    <w:rsid w:val="00505AD4"/>
    <w:rsid w:val="00505DFF"/>
    <w:rsid w:val="005060A1"/>
    <w:rsid w:val="005061C9"/>
    <w:rsid w:val="00506557"/>
    <w:rsid w:val="0050677A"/>
    <w:rsid w:val="00506990"/>
    <w:rsid w:val="00506BA5"/>
    <w:rsid w:val="005102DB"/>
    <w:rsid w:val="00510327"/>
    <w:rsid w:val="0051079B"/>
    <w:rsid w:val="005108D8"/>
    <w:rsid w:val="00510AAD"/>
    <w:rsid w:val="0051101C"/>
    <w:rsid w:val="005112A2"/>
    <w:rsid w:val="005116F9"/>
    <w:rsid w:val="0051172A"/>
    <w:rsid w:val="0051175D"/>
    <w:rsid w:val="00511B7A"/>
    <w:rsid w:val="00511D45"/>
    <w:rsid w:val="00511E07"/>
    <w:rsid w:val="00512AD9"/>
    <w:rsid w:val="00512C5E"/>
    <w:rsid w:val="0051392D"/>
    <w:rsid w:val="00514137"/>
    <w:rsid w:val="0051421D"/>
    <w:rsid w:val="005144E9"/>
    <w:rsid w:val="00514FE4"/>
    <w:rsid w:val="00515047"/>
    <w:rsid w:val="005153A7"/>
    <w:rsid w:val="0051541D"/>
    <w:rsid w:val="005154F6"/>
    <w:rsid w:val="0051580B"/>
    <w:rsid w:val="00515889"/>
    <w:rsid w:val="00515DE0"/>
    <w:rsid w:val="00516168"/>
    <w:rsid w:val="00516493"/>
    <w:rsid w:val="00516770"/>
    <w:rsid w:val="00517665"/>
    <w:rsid w:val="0051776F"/>
    <w:rsid w:val="00517934"/>
    <w:rsid w:val="005179F0"/>
    <w:rsid w:val="00520045"/>
    <w:rsid w:val="0052044F"/>
    <w:rsid w:val="005211DC"/>
    <w:rsid w:val="005216AF"/>
    <w:rsid w:val="005219CF"/>
    <w:rsid w:val="0052206A"/>
    <w:rsid w:val="0052217E"/>
    <w:rsid w:val="00522A93"/>
    <w:rsid w:val="0052369E"/>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B92"/>
    <w:rsid w:val="00525BC9"/>
    <w:rsid w:val="00525D4F"/>
    <w:rsid w:val="00525EC8"/>
    <w:rsid w:val="0052673A"/>
    <w:rsid w:val="00526D7E"/>
    <w:rsid w:val="005302E5"/>
    <w:rsid w:val="005303E6"/>
    <w:rsid w:val="005308B7"/>
    <w:rsid w:val="00530DBE"/>
    <w:rsid w:val="00531013"/>
    <w:rsid w:val="00531295"/>
    <w:rsid w:val="00531802"/>
    <w:rsid w:val="00531D11"/>
    <w:rsid w:val="00531F48"/>
    <w:rsid w:val="005324D5"/>
    <w:rsid w:val="00532B8E"/>
    <w:rsid w:val="005333A2"/>
    <w:rsid w:val="005337FA"/>
    <w:rsid w:val="00533835"/>
    <w:rsid w:val="005344AA"/>
    <w:rsid w:val="00534B59"/>
    <w:rsid w:val="00534B6A"/>
    <w:rsid w:val="00534DB8"/>
    <w:rsid w:val="005354AA"/>
    <w:rsid w:val="0053589E"/>
    <w:rsid w:val="00535B24"/>
    <w:rsid w:val="00535CEB"/>
    <w:rsid w:val="00536759"/>
    <w:rsid w:val="00536791"/>
    <w:rsid w:val="005367CF"/>
    <w:rsid w:val="0053685B"/>
    <w:rsid w:val="00537341"/>
    <w:rsid w:val="00537C62"/>
    <w:rsid w:val="00541B53"/>
    <w:rsid w:val="00541C9D"/>
    <w:rsid w:val="0054249F"/>
    <w:rsid w:val="00542872"/>
    <w:rsid w:val="00542C79"/>
    <w:rsid w:val="00542FD3"/>
    <w:rsid w:val="00544260"/>
    <w:rsid w:val="00544335"/>
    <w:rsid w:val="00544556"/>
    <w:rsid w:val="00544E2E"/>
    <w:rsid w:val="005465E7"/>
    <w:rsid w:val="00546970"/>
    <w:rsid w:val="00546C3C"/>
    <w:rsid w:val="00546E08"/>
    <w:rsid w:val="005472EA"/>
    <w:rsid w:val="00547E8E"/>
    <w:rsid w:val="005501AA"/>
    <w:rsid w:val="005506B8"/>
    <w:rsid w:val="0055090E"/>
    <w:rsid w:val="00550B79"/>
    <w:rsid w:val="00550BB5"/>
    <w:rsid w:val="00551BAE"/>
    <w:rsid w:val="00551BF9"/>
    <w:rsid w:val="00551F3D"/>
    <w:rsid w:val="0055343F"/>
    <w:rsid w:val="00553A56"/>
    <w:rsid w:val="00554E19"/>
    <w:rsid w:val="00555958"/>
    <w:rsid w:val="00555B8F"/>
    <w:rsid w:val="0055642D"/>
    <w:rsid w:val="0055642F"/>
    <w:rsid w:val="00556588"/>
    <w:rsid w:val="005568F9"/>
    <w:rsid w:val="00556D3C"/>
    <w:rsid w:val="00557000"/>
    <w:rsid w:val="005572B1"/>
    <w:rsid w:val="005573E6"/>
    <w:rsid w:val="005573FF"/>
    <w:rsid w:val="00560DAD"/>
    <w:rsid w:val="0056121F"/>
    <w:rsid w:val="00561265"/>
    <w:rsid w:val="00561738"/>
    <w:rsid w:val="0056175E"/>
    <w:rsid w:val="00561972"/>
    <w:rsid w:val="00562EA2"/>
    <w:rsid w:val="00563658"/>
    <w:rsid w:val="00563DA4"/>
    <w:rsid w:val="005643F2"/>
    <w:rsid w:val="00565803"/>
    <w:rsid w:val="005661A7"/>
    <w:rsid w:val="0056656B"/>
    <w:rsid w:val="00566A1E"/>
    <w:rsid w:val="00566E62"/>
    <w:rsid w:val="00566E78"/>
    <w:rsid w:val="00566F73"/>
    <w:rsid w:val="005673AF"/>
    <w:rsid w:val="00567F48"/>
    <w:rsid w:val="00570509"/>
    <w:rsid w:val="0057206E"/>
    <w:rsid w:val="00572505"/>
    <w:rsid w:val="005725F1"/>
    <w:rsid w:val="00572B42"/>
    <w:rsid w:val="00572CA2"/>
    <w:rsid w:val="005732A4"/>
    <w:rsid w:val="005738AD"/>
    <w:rsid w:val="00573A0D"/>
    <w:rsid w:val="00573A52"/>
    <w:rsid w:val="00573FA2"/>
    <w:rsid w:val="00574094"/>
    <w:rsid w:val="00574553"/>
    <w:rsid w:val="0057591F"/>
    <w:rsid w:val="0057632D"/>
    <w:rsid w:val="0057634C"/>
    <w:rsid w:val="0057670D"/>
    <w:rsid w:val="00576804"/>
    <w:rsid w:val="00576E4D"/>
    <w:rsid w:val="00577E9B"/>
    <w:rsid w:val="005821F1"/>
    <w:rsid w:val="0058270B"/>
    <w:rsid w:val="00582809"/>
    <w:rsid w:val="00583BCC"/>
    <w:rsid w:val="00583E93"/>
    <w:rsid w:val="005844D6"/>
    <w:rsid w:val="00584F2B"/>
    <w:rsid w:val="0058510F"/>
    <w:rsid w:val="00585953"/>
    <w:rsid w:val="00587442"/>
    <w:rsid w:val="0058798C"/>
    <w:rsid w:val="00587B25"/>
    <w:rsid w:val="00587B52"/>
    <w:rsid w:val="00590006"/>
    <w:rsid w:val="005900FA"/>
    <w:rsid w:val="00590603"/>
    <w:rsid w:val="00590C6C"/>
    <w:rsid w:val="00590DFD"/>
    <w:rsid w:val="005915E9"/>
    <w:rsid w:val="00591772"/>
    <w:rsid w:val="00593317"/>
    <w:rsid w:val="005935A4"/>
    <w:rsid w:val="00594416"/>
    <w:rsid w:val="005948C2"/>
    <w:rsid w:val="00594ACA"/>
    <w:rsid w:val="00594F46"/>
    <w:rsid w:val="00595686"/>
    <w:rsid w:val="00595796"/>
    <w:rsid w:val="0059580A"/>
    <w:rsid w:val="00595838"/>
    <w:rsid w:val="00595AEA"/>
    <w:rsid w:val="00595B52"/>
    <w:rsid w:val="00595C61"/>
    <w:rsid w:val="00595D1C"/>
    <w:rsid w:val="00595DCA"/>
    <w:rsid w:val="00596002"/>
    <w:rsid w:val="005969BE"/>
    <w:rsid w:val="00596CD6"/>
    <w:rsid w:val="00596E79"/>
    <w:rsid w:val="005973C0"/>
    <w:rsid w:val="0059779B"/>
    <w:rsid w:val="0059790B"/>
    <w:rsid w:val="005A03C0"/>
    <w:rsid w:val="005A1301"/>
    <w:rsid w:val="005A209A"/>
    <w:rsid w:val="005A2122"/>
    <w:rsid w:val="005A242D"/>
    <w:rsid w:val="005A26B4"/>
    <w:rsid w:val="005A2A05"/>
    <w:rsid w:val="005A2AC7"/>
    <w:rsid w:val="005A3A31"/>
    <w:rsid w:val="005A3ED5"/>
    <w:rsid w:val="005A413F"/>
    <w:rsid w:val="005A4AAF"/>
    <w:rsid w:val="005A4D69"/>
    <w:rsid w:val="005A535C"/>
    <w:rsid w:val="005A53E8"/>
    <w:rsid w:val="005A55AA"/>
    <w:rsid w:val="005A5D6A"/>
    <w:rsid w:val="005A5E70"/>
    <w:rsid w:val="005A6245"/>
    <w:rsid w:val="005A662D"/>
    <w:rsid w:val="005A6B03"/>
    <w:rsid w:val="005A728F"/>
    <w:rsid w:val="005A76F4"/>
    <w:rsid w:val="005A7A01"/>
    <w:rsid w:val="005B09F7"/>
    <w:rsid w:val="005B0B69"/>
    <w:rsid w:val="005B1407"/>
    <w:rsid w:val="005B1409"/>
    <w:rsid w:val="005B1D21"/>
    <w:rsid w:val="005B27BF"/>
    <w:rsid w:val="005B2ED4"/>
    <w:rsid w:val="005B331C"/>
    <w:rsid w:val="005B35D7"/>
    <w:rsid w:val="005B392A"/>
    <w:rsid w:val="005B398A"/>
    <w:rsid w:val="005B3AA3"/>
    <w:rsid w:val="005B3BCD"/>
    <w:rsid w:val="005B4274"/>
    <w:rsid w:val="005B4629"/>
    <w:rsid w:val="005B5113"/>
    <w:rsid w:val="005B55D9"/>
    <w:rsid w:val="005B5BE7"/>
    <w:rsid w:val="005B6118"/>
    <w:rsid w:val="005B6767"/>
    <w:rsid w:val="005B6A9C"/>
    <w:rsid w:val="005B6B0F"/>
    <w:rsid w:val="005B6B20"/>
    <w:rsid w:val="005B6F83"/>
    <w:rsid w:val="005B7803"/>
    <w:rsid w:val="005C09B0"/>
    <w:rsid w:val="005C0D91"/>
    <w:rsid w:val="005C2066"/>
    <w:rsid w:val="005C31BA"/>
    <w:rsid w:val="005C405E"/>
    <w:rsid w:val="005C45F1"/>
    <w:rsid w:val="005C4F06"/>
    <w:rsid w:val="005C5F84"/>
    <w:rsid w:val="005C6F18"/>
    <w:rsid w:val="005C74FB"/>
    <w:rsid w:val="005C7531"/>
    <w:rsid w:val="005C7627"/>
    <w:rsid w:val="005C775A"/>
    <w:rsid w:val="005C7D2F"/>
    <w:rsid w:val="005C7DE4"/>
    <w:rsid w:val="005C7DEC"/>
    <w:rsid w:val="005D023F"/>
    <w:rsid w:val="005D0A6F"/>
    <w:rsid w:val="005D0C60"/>
    <w:rsid w:val="005D0EC4"/>
    <w:rsid w:val="005D1602"/>
    <w:rsid w:val="005D1692"/>
    <w:rsid w:val="005D1F66"/>
    <w:rsid w:val="005D2820"/>
    <w:rsid w:val="005D2EBB"/>
    <w:rsid w:val="005D331F"/>
    <w:rsid w:val="005D3FC4"/>
    <w:rsid w:val="005D4777"/>
    <w:rsid w:val="005D4C7D"/>
    <w:rsid w:val="005D5E5E"/>
    <w:rsid w:val="005D666E"/>
    <w:rsid w:val="005D6CFA"/>
    <w:rsid w:val="005D7469"/>
    <w:rsid w:val="005D7F35"/>
    <w:rsid w:val="005E0DBC"/>
    <w:rsid w:val="005E0E96"/>
    <w:rsid w:val="005E11CB"/>
    <w:rsid w:val="005E194C"/>
    <w:rsid w:val="005E1B6B"/>
    <w:rsid w:val="005E1BB1"/>
    <w:rsid w:val="005E1D20"/>
    <w:rsid w:val="005E1D61"/>
    <w:rsid w:val="005E1E05"/>
    <w:rsid w:val="005E385F"/>
    <w:rsid w:val="005E3906"/>
    <w:rsid w:val="005E3A27"/>
    <w:rsid w:val="005E3E5D"/>
    <w:rsid w:val="005E3F2B"/>
    <w:rsid w:val="005E4882"/>
    <w:rsid w:val="005E51D5"/>
    <w:rsid w:val="005E5366"/>
    <w:rsid w:val="005E562B"/>
    <w:rsid w:val="005E574C"/>
    <w:rsid w:val="005E577D"/>
    <w:rsid w:val="005E583C"/>
    <w:rsid w:val="005E5887"/>
    <w:rsid w:val="005E59D6"/>
    <w:rsid w:val="005E5A03"/>
    <w:rsid w:val="005E5AA2"/>
    <w:rsid w:val="005E5B81"/>
    <w:rsid w:val="005E5E51"/>
    <w:rsid w:val="005E5EB1"/>
    <w:rsid w:val="005E727E"/>
    <w:rsid w:val="005E784A"/>
    <w:rsid w:val="005E7D5B"/>
    <w:rsid w:val="005F033E"/>
    <w:rsid w:val="005F0610"/>
    <w:rsid w:val="005F0C4C"/>
    <w:rsid w:val="005F103C"/>
    <w:rsid w:val="005F10D8"/>
    <w:rsid w:val="005F1339"/>
    <w:rsid w:val="005F19E0"/>
    <w:rsid w:val="005F1BBE"/>
    <w:rsid w:val="005F1E4A"/>
    <w:rsid w:val="005F2CB1"/>
    <w:rsid w:val="005F3025"/>
    <w:rsid w:val="005F34D6"/>
    <w:rsid w:val="005F3977"/>
    <w:rsid w:val="005F412C"/>
    <w:rsid w:val="005F42A1"/>
    <w:rsid w:val="005F535F"/>
    <w:rsid w:val="005F569B"/>
    <w:rsid w:val="005F5BEC"/>
    <w:rsid w:val="005F5F31"/>
    <w:rsid w:val="005F618C"/>
    <w:rsid w:val="005F6342"/>
    <w:rsid w:val="005F654F"/>
    <w:rsid w:val="005F65C7"/>
    <w:rsid w:val="005F6A0F"/>
    <w:rsid w:val="005F6D55"/>
    <w:rsid w:val="005F6DD5"/>
    <w:rsid w:val="005F70BD"/>
    <w:rsid w:val="005F72AC"/>
    <w:rsid w:val="005F7490"/>
    <w:rsid w:val="005F7834"/>
    <w:rsid w:val="0060002E"/>
    <w:rsid w:val="00600031"/>
    <w:rsid w:val="00600797"/>
    <w:rsid w:val="00600CE5"/>
    <w:rsid w:val="00602390"/>
    <w:rsid w:val="006024ED"/>
    <w:rsid w:val="00602565"/>
    <w:rsid w:val="0060283C"/>
    <w:rsid w:val="0060291E"/>
    <w:rsid w:val="00602AD5"/>
    <w:rsid w:val="00603CA3"/>
    <w:rsid w:val="00604F14"/>
    <w:rsid w:val="00605AB3"/>
    <w:rsid w:val="006064FC"/>
    <w:rsid w:val="0060658C"/>
    <w:rsid w:val="00606E0C"/>
    <w:rsid w:val="00607328"/>
    <w:rsid w:val="0060734D"/>
    <w:rsid w:val="006118E7"/>
    <w:rsid w:val="00611B83"/>
    <w:rsid w:val="00611F8E"/>
    <w:rsid w:val="006123B7"/>
    <w:rsid w:val="00612A59"/>
    <w:rsid w:val="00612B74"/>
    <w:rsid w:val="00613257"/>
    <w:rsid w:val="006137FC"/>
    <w:rsid w:val="00613953"/>
    <w:rsid w:val="006140EC"/>
    <w:rsid w:val="00615092"/>
    <w:rsid w:val="00615364"/>
    <w:rsid w:val="00615CB9"/>
    <w:rsid w:val="00616682"/>
    <w:rsid w:val="006174CC"/>
    <w:rsid w:val="00617C2F"/>
    <w:rsid w:val="00620A71"/>
    <w:rsid w:val="00620D80"/>
    <w:rsid w:val="00622473"/>
    <w:rsid w:val="006224FF"/>
    <w:rsid w:val="00623181"/>
    <w:rsid w:val="006234A6"/>
    <w:rsid w:val="0062360E"/>
    <w:rsid w:val="006237AA"/>
    <w:rsid w:val="00623B7D"/>
    <w:rsid w:val="00623C20"/>
    <w:rsid w:val="00623EF4"/>
    <w:rsid w:val="00624EE3"/>
    <w:rsid w:val="00625539"/>
    <w:rsid w:val="006255FD"/>
    <w:rsid w:val="00625D63"/>
    <w:rsid w:val="00625DF1"/>
    <w:rsid w:val="00626055"/>
    <w:rsid w:val="006267D4"/>
    <w:rsid w:val="00627073"/>
    <w:rsid w:val="006275E6"/>
    <w:rsid w:val="00630001"/>
    <w:rsid w:val="006303E7"/>
    <w:rsid w:val="006304D5"/>
    <w:rsid w:val="00630971"/>
    <w:rsid w:val="006311B3"/>
    <w:rsid w:val="00631EA5"/>
    <w:rsid w:val="00632089"/>
    <w:rsid w:val="0063284C"/>
    <w:rsid w:val="00632D26"/>
    <w:rsid w:val="00633066"/>
    <w:rsid w:val="00633AFA"/>
    <w:rsid w:val="00633BE8"/>
    <w:rsid w:val="00634357"/>
    <w:rsid w:val="0063435A"/>
    <w:rsid w:val="00634931"/>
    <w:rsid w:val="00634995"/>
    <w:rsid w:val="00635097"/>
    <w:rsid w:val="006352EF"/>
    <w:rsid w:val="00635E07"/>
    <w:rsid w:val="00636398"/>
    <w:rsid w:val="0063661B"/>
    <w:rsid w:val="006368D3"/>
    <w:rsid w:val="00636C51"/>
    <w:rsid w:val="006377EC"/>
    <w:rsid w:val="006379A0"/>
    <w:rsid w:val="00640729"/>
    <w:rsid w:val="00640921"/>
    <w:rsid w:val="00640D7C"/>
    <w:rsid w:val="0064110D"/>
    <w:rsid w:val="0064151F"/>
    <w:rsid w:val="00641533"/>
    <w:rsid w:val="006415AF"/>
    <w:rsid w:val="0064183F"/>
    <w:rsid w:val="00641CC2"/>
    <w:rsid w:val="0064208D"/>
    <w:rsid w:val="006420F9"/>
    <w:rsid w:val="00642CF4"/>
    <w:rsid w:val="00642E78"/>
    <w:rsid w:val="00643240"/>
    <w:rsid w:val="00643475"/>
    <w:rsid w:val="006434A6"/>
    <w:rsid w:val="0064396A"/>
    <w:rsid w:val="00644CE2"/>
    <w:rsid w:val="00644CE7"/>
    <w:rsid w:val="00644E86"/>
    <w:rsid w:val="00644EFB"/>
    <w:rsid w:val="00645889"/>
    <w:rsid w:val="00645F69"/>
    <w:rsid w:val="0064624E"/>
    <w:rsid w:val="0064647C"/>
    <w:rsid w:val="0064657A"/>
    <w:rsid w:val="00646584"/>
    <w:rsid w:val="0064698D"/>
    <w:rsid w:val="006470D0"/>
    <w:rsid w:val="006478DC"/>
    <w:rsid w:val="00647EEF"/>
    <w:rsid w:val="00650175"/>
    <w:rsid w:val="00650298"/>
    <w:rsid w:val="00650AB9"/>
    <w:rsid w:val="00650CEE"/>
    <w:rsid w:val="006519B4"/>
    <w:rsid w:val="00651B05"/>
    <w:rsid w:val="006520D8"/>
    <w:rsid w:val="00652375"/>
    <w:rsid w:val="00652936"/>
    <w:rsid w:val="00652B40"/>
    <w:rsid w:val="00652E71"/>
    <w:rsid w:val="0065364B"/>
    <w:rsid w:val="00653A93"/>
    <w:rsid w:val="006548FA"/>
    <w:rsid w:val="00654C04"/>
    <w:rsid w:val="00654D20"/>
    <w:rsid w:val="00654FDD"/>
    <w:rsid w:val="00655733"/>
    <w:rsid w:val="00655ACD"/>
    <w:rsid w:val="0065634D"/>
    <w:rsid w:val="0065677C"/>
    <w:rsid w:val="00656A92"/>
    <w:rsid w:val="00656A94"/>
    <w:rsid w:val="00656DDE"/>
    <w:rsid w:val="0066011D"/>
    <w:rsid w:val="00660181"/>
    <w:rsid w:val="00660251"/>
    <w:rsid w:val="006602DA"/>
    <w:rsid w:val="00660314"/>
    <w:rsid w:val="006603B9"/>
    <w:rsid w:val="006607C0"/>
    <w:rsid w:val="0066083B"/>
    <w:rsid w:val="006613A6"/>
    <w:rsid w:val="00661A10"/>
    <w:rsid w:val="00661E72"/>
    <w:rsid w:val="00662064"/>
    <w:rsid w:val="00662090"/>
    <w:rsid w:val="00662503"/>
    <w:rsid w:val="006627A2"/>
    <w:rsid w:val="00662A19"/>
    <w:rsid w:val="006634E6"/>
    <w:rsid w:val="00663611"/>
    <w:rsid w:val="00663B64"/>
    <w:rsid w:val="0066446A"/>
    <w:rsid w:val="00664553"/>
    <w:rsid w:val="00664DB4"/>
    <w:rsid w:val="00664FAB"/>
    <w:rsid w:val="00665265"/>
    <w:rsid w:val="006655EE"/>
    <w:rsid w:val="00665AC5"/>
    <w:rsid w:val="0066600C"/>
    <w:rsid w:val="00666113"/>
    <w:rsid w:val="006664FF"/>
    <w:rsid w:val="00666942"/>
    <w:rsid w:val="00667EE7"/>
    <w:rsid w:val="00670527"/>
    <w:rsid w:val="00670922"/>
    <w:rsid w:val="00670A1B"/>
    <w:rsid w:val="00670BE1"/>
    <w:rsid w:val="0067181C"/>
    <w:rsid w:val="00671AB5"/>
    <w:rsid w:val="00671F77"/>
    <w:rsid w:val="00672081"/>
    <w:rsid w:val="0067218F"/>
    <w:rsid w:val="00672D77"/>
    <w:rsid w:val="00673850"/>
    <w:rsid w:val="00673D8B"/>
    <w:rsid w:val="00673F5A"/>
    <w:rsid w:val="006741F2"/>
    <w:rsid w:val="00674CC3"/>
    <w:rsid w:val="006753C5"/>
    <w:rsid w:val="006754DF"/>
    <w:rsid w:val="00675C72"/>
    <w:rsid w:val="006763D5"/>
    <w:rsid w:val="00676DE6"/>
    <w:rsid w:val="006771F9"/>
    <w:rsid w:val="0067759A"/>
    <w:rsid w:val="006776D7"/>
    <w:rsid w:val="00677A6F"/>
    <w:rsid w:val="00677B5C"/>
    <w:rsid w:val="00677C6A"/>
    <w:rsid w:val="0068015E"/>
    <w:rsid w:val="00680380"/>
    <w:rsid w:val="00680FCC"/>
    <w:rsid w:val="00681003"/>
    <w:rsid w:val="006817C9"/>
    <w:rsid w:val="006825AB"/>
    <w:rsid w:val="006825D9"/>
    <w:rsid w:val="006828DB"/>
    <w:rsid w:val="00683B0D"/>
    <w:rsid w:val="00683D82"/>
    <w:rsid w:val="00683ECE"/>
    <w:rsid w:val="00683F04"/>
    <w:rsid w:val="00684BC6"/>
    <w:rsid w:val="00684FE5"/>
    <w:rsid w:val="00685423"/>
    <w:rsid w:val="0068649B"/>
    <w:rsid w:val="006870E1"/>
    <w:rsid w:val="00687286"/>
    <w:rsid w:val="006875E7"/>
    <w:rsid w:val="0068789B"/>
    <w:rsid w:val="00687A2A"/>
    <w:rsid w:val="00687D06"/>
    <w:rsid w:val="006902A1"/>
    <w:rsid w:val="006903BA"/>
    <w:rsid w:val="00690BDE"/>
    <w:rsid w:val="00691128"/>
    <w:rsid w:val="00691754"/>
    <w:rsid w:val="00693356"/>
    <w:rsid w:val="00693758"/>
    <w:rsid w:val="006937F8"/>
    <w:rsid w:val="00693AA5"/>
    <w:rsid w:val="00693B09"/>
    <w:rsid w:val="00693E05"/>
    <w:rsid w:val="0069477C"/>
    <w:rsid w:val="00694AD7"/>
    <w:rsid w:val="00694E4D"/>
    <w:rsid w:val="00695496"/>
    <w:rsid w:val="006956C7"/>
    <w:rsid w:val="00695DE0"/>
    <w:rsid w:val="00695FC2"/>
    <w:rsid w:val="006962F5"/>
    <w:rsid w:val="00696949"/>
    <w:rsid w:val="00697052"/>
    <w:rsid w:val="00697356"/>
    <w:rsid w:val="00697F42"/>
    <w:rsid w:val="006A01D0"/>
    <w:rsid w:val="006A06F0"/>
    <w:rsid w:val="006A1634"/>
    <w:rsid w:val="006A22FC"/>
    <w:rsid w:val="006A34CB"/>
    <w:rsid w:val="006A36C4"/>
    <w:rsid w:val="006A3991"/>
    <w:rsid w:val="006A3A45"/>
    <w:rsid w:val="006A4155"/>
    <w:rsid w:val="006A46FB"/>
    <w:rsid w:val="006A4E37"/>
    <w:rsid w:val="006A5083"/>
    <w:rsid w:val="006A516C"/>
    <w:rsid w:val="006A5E28"/>
    <w:rsid w:val="006A5EDC"/>
    <w:rsid w:val="006A6695"/>
    <w:rsid w:val="006A697B"/>
    <w:rsid w:val="006A78B5"/>
    <w:rsid w:val="006A78CB"/>
    <w:rsid w:val="006A7AFF"/>
    <w:rsid w:val="006A7D0D"/>
    <w:rsid w:val="006B099F"/>
    <w:rsid w:val="006B1489"/>
    <w:rsid w:val="006B1597"/>
    <w:rsid w:val="006B1816"/>
    <w:rsid w:val="006B2099"/>
    <w:rsid w:val="006B2467"/>
    <w:rsid w:val="006B2C04"/>
    <w:rsid w:val="006B3454"/>
    <w:rsid w:val="006B35C3"/>
    <w:rsid w:val="006B3650"/>
    <w:rsid w:val="006B37C3"/>
    <w:rsid w:val="006B3AED"/>
    <w:rsid w:val="006B3E02"/>
    <w:rsid w:val="006B3E3B"/>
    <w:rsid w:val="006B3F40"/>
    <w:rsid w:val="006B435C"/>
    <w:rsid w:val="006B4627"/>
    <w:rsid w:val="006B4693"/>
    <w:rsid w:val="006B4EEF"/>
    <w:rsid w:val="006B4FA7"/>
    <w:rsid w:val="006B50CF"/>
    <w:rsid w:val="006B551B"/>
    <w:rsid w:val="006B5EE9"/>
    <w:rsid w:val="006B6160"/>
    <w:rsid w:val="006B67C9"/>
    <w:rsid w:val="006B7BAA"/>
    <w:rsid w:val="006C02BE"/>
    <w:rsid w:val="006C03B8"/>
    <w:rsid w:val="006C0DB7"/>
    <w:rsid w:val="006C0E1F"/>
    <w:rsid w:val="006C11D9"/>
    <w:rsid w:val="006C19AB"/>
    <w:rsid w:val="006C21F3"/>
    <w:rsid w:val="006C25BC"/>
    <w:rsid w:val="006C2926"/>
    <w:rsid w:val="006C3694"/>
    <w:rsid w:val="006C4126"/>
    <w:rsid w:val="006C497E"/>
    <w:rsid w:val="006C4D51"/>
    <w:rsid w:val="006C4F19"/>
    <w:rsid w:val="006C566E"/>
    <w:rsid w:val="006C57C3"/>
    <w:rsid w:val="006C5D97"/>
    <w:rsid w:val="006C5EC9"/>
    <w:rsid w:val="006C6059"/>
    <w:rsid w:val="006C6376"/>
    <w:rsid w:val="006C65F8"/>
    <w:rsid w:val="006C71A4"/>
    <w:rsid w:val="006C7522"/>
    <w:rsid w:val="006C7A49"/>
    <w:rsid w:val="006C7F2B"/>
    <w:rsid w:val="006D0CB7"/>
    <w:rsid w:val="006D1592"/>
    <w:rsid w:val="006D1DA3"/>
    <w:rsid w:val="006D22C5"/>
    <w:rsid w:val="006D2CFB"/>
    <w:rsid w:val="006D3540"/>
    <w:rsid w:val="006D3891"/>
    <w:rsid w:val="006D3E16"/>
    <w:rsid w:val="006D426A"/>
    <w:rsid w:val="006D4A67"/>
    <w:rsid w:val="006D52E1"/>
    <w:rsid w:val="006D5822"/>
    <w:rsid w:val="006D5D2A"/>
    <w:rsid w:val="006D5FBC"/>
    <w:rsid w:val="006D6609"/>
    <w:rsid w:val="006D6F08"/>
    <w:rsid w:val="006D6FE5"/>
    <w:rsid w:val="006D7175"/>
    <w:rsid w:val="006D72A0"/>
    <w:rsid w:val="006E062C"/>
    <w:rsid w:val="006E0AA2"/>
    <w:rsid w:val="006E12AE"/>
    <w:rsid w:val="006E187D"/>
    <w:rsid w:val="006E1BA9"/>
    <w:rsid w:val="006E1C82"/>
    <w:rsid w:val="006E22EE"/>
    <w:rsid w:val="006E28B7"/>
    <w:rsid w:val="006E2A5B"/>
    <w:rsid w:val="006E2A9B"/>
    <w:rsid w:val="006E2E0D"/>
    <w:rsid w:val="006E3310"/>
    <w:rsid w:val="006E363F"/>
    <w:rsid w:val="006E3699"/>
    <w:rsid w:val="006E3B9F"/>
    <w:rsid w:val="006E3F75"/>
    <w:rsid w:val="006E3FC8"/>
    <w:rsid w:val="006E4E39"/>
    <w:rsid w:val="006E509B"/>
    <w:rsid w:val="006E565E"/>
    <w:rsid w:val="006E673D"/>
    <w:rsid w:val="006E6908"/>
    <w:rsid w:val="006E690C"/>
    <w:rsid w:val="006E6AE3"/>
    <w:rsid w:val="006E6D30"/>
    <w:rsid w:val="006E722A"/>
    <w:rsid w:val="006E73F3"/>
    <w:rsid w:val="006E73F4"/>
    <w:rsid w:val="006E7432"/>
    <w:rsid w:val="006E7465"/>
    <w:rsid w:val="006E788D"/>
    <w:rsid w:val="006E7D3B"/>
    <w:rsid w:val="006F06DE"/>
    <w:rsid w:val="006F0AD3"/>
    <w:rsid w:val="006F1B70"/>
    <w:rsid w:val="006F1CE1"/>
    <w:rsid w:val="006F2A10"/>
    <w:rsid w:val="006F300E"/>
    <w:rsid w:val="006F341D"/>
    <w:rsid w:val="006F3CDE"/>
    <w:rsid w:val="006F425E"/>
    <w:rsid w:val="006F464A"/>
    <w:rsid w:val="006F491D"/>
    <w:rsid w:val="006F58D4"/>
    <w:rsid w:val="006F6287"/>
    <w:rsid w:val="006F639A"/>
    <w:rsid w:val="006F6404"/>
    <w:rsid w:val="006F64D2"/>
    <w:rsid w:val="006F6582"/>
    <w:rsid w:val="006F6659"/>
    <w:rsid w:val="006F6F78"/>
    <w:rsid w:val="006F7295"/>
    <w:rsid w:val="006F73D4"/>
    <w:rsid w:val="006F74E2"/>
    <w:rsid w:val="006F7AD4"/>
    <w:rsid w:val="006F7C02"/>
    <w:rsid w:val="007002BE"/>
    <w:rsid w:val="00700CC6"/>
    <w:rsid w:val="0070219B"/>
    <w:rsid w:val="0070346E"/>
    <w:rsid w:val="00703517"/>
    <w:rsid w:val="00703626"/>
    <w:rsid w:val="007036CA"/>
    <w:rsid w:val="00703BA9"/>
    <w:rsid w:val="00704019"/>
    <w:rsid w:val="00704235"/>
    <w:rsid w:val="00704DE0"/>
    <w:rsid w:val="00704E6E"/>
    <w:rsid w:val="00704EDB"/>
    <w:rsid w:val="007051DC"/>
    <w:rsid w:val="00705B75"/>
    <w:rsid w:val="00705E50"/>
    <w:rsid w:val="00706101"/>
    <w:rsid w:val="007062C3"/>
    <w:rsid w:val="007068C1"/>
    <w:rsid w:val="00706E1C"/>
    <w:rsid w:val="00707072"/>
    <w:rsid w:val="00707AAB"/>
    <w:rsid w:val="00707D61"/>
    <w:rsid w:val="007106C9"/>
    <w:rsid w:val="00710E35"/>
    <w:rsid w:val="0071134F"/>
    <w:rsid w:val="007115FF"/>
    <w:rsid w:val="007117C5"/>
    <w:rsid w:val="00711A5E"/>
    <w:rsid w:val="00711D9A"/>
    <w:rsid w:val="007121E6"/>
    <w:rsid w:val="00712287"/>
    <w:rsid w:val="00712772"/>
    <w:rsid w:val="0071287D"/>
    <w:rsid w:val="00712BDD"/>
    <w:rsid w:val="00712DA4"/>
    <w:rsid w:val="00713924"/>
    <w:rsid w:val="0071437C"/>
    <w:rsid w:val="007144ED"/>
    <w:rsid w:val="007147E7"/>
    <w:rsid w:val="007148D3"/>
    <w:rsid w:val="00714D72"/>
    <w:rsid w:val="007157C3"/>
    <w:rsid w:val="00715B9A"/>
    <w:rsid w:val="00715E42"/>
    <w:rsid w:val="007163F9"/>
    <w:rsid w:val="007172F7"/>
    <w:rsid w:val="007174B7"/>
    <w:rsid w:val="00717F81"/>
    <w:rsid w:val="00720A5E"/>
    <w:rsid w:val="00721288"/>
    <w:rsid w:val="00721BFB"/>
    <w:rsid w:val="007223D8"/>
    <w:rsid w:val="007227BE"/>
    <w:rsid w:val="00722F99"/>
    <w:rsid w:val="007230C4"/>
    <w:rsid w:val="00723100"/>
    <w:rsid w:val="0072316F"/>
    <w:rsid w:val="007232A8"/>
    <w:rsid w:val="0072339A"/>
    <w:rsid w:val="007233EA"/>
    <w:rsid w:val="00723A6D"/>
    <w:rsid w:val="007246E6"/>
    <w:rsid w:val="007257D0"/>
    <w:rsid w:val="007267DD"/>
    <w:rsid w:val="00726835"/>
    <w:rsid w:val="00726EA6"/>
    <w:rsid w:val="00727208"/>
    <w:rsid w:val="00727680"/>
    <w:rsid w:val="007279C3"/>
    <w:rsid w:val="00727C09"/>
    <w:rsid w:val="00727EDA"/>
    <w:rsid w:val="007307A8"/>
    <w:rsid w:val="00730938"/>
    <w:rsid w:val="00730A76"/>
    <w:rsid w:val="00731A05"/>
    <w:rsid w:val="0073202A"/>
    <w:rsid w:val="0073205D"/>
    <w:rsid w:val="00732340"/>
    <w:rsid w:val="007325DE"/>
    <w:rsid w:val="00732A4F"/>
    <w:rsid w:val="00732A7F"/>
    <w:rsid w:val="00733016"/>
    <w:rsid w:val="007337C3"/>
    <w:rsid w:val="00734021"/>
    <w:rsid w:val="007348B1"/>
    <w:rsid w:val="00734AA4"/>
    <w:rsid w:val="00734AB4"/>
    <w:rsid w:val="00734AC7"/>
    <w:rsid w:val="00734EF9"/>
    <w:rsid w:val="0073509C"/>
    <w:rsid w:val="007353D5"/>
    <w:rsid w:val="00735411"/>
    <w:rsid w:val="007355BB"/>
    <w:rsid w:val="00736012"/>
    <w:rsid w:val="0073627D"/>
    <w:rsid w:val="007362A6"/>
    <w:rsid w:val="00736D7D"/>
    <w:rsid w:val="007372D9"/>
    <w:rsid w:val="007377AA"/>
    <w:rsid w:val="007378B7"/>
    <w:rsid w:val="007379EB"/>
    <w:rsid w:val="007403F5"/>
    <w:rsid w:val="007405ED"/>
    <w:rsid w:val="00740A05"/>
    <w:rsid w:val="00740AB3"/>
    <w:rsid w:val="00740BB8"/>
    <w:rsid w:val="00740CD3"/>
    <w:rsid w:val="00740E58"/>
    <w:rsid w:val="00741487"/>
    <w:rsid w:val="0074150A"/>
    <w:rsid w:val="00741943"/>
    <w:rsid w:val="00741A53"/>
    <w:rsid w:val="00741AAC"/>
    <w:rsid w:val="00741EA0"/>
    <w:rsid w:val="00741F54"/>
    <w:rsid w:val="00742FCA"/>
    <w:rsid w:val="007433AE"/>
    <w:rsid w:val="00743637"/>
    <w:rsid w:val="00743BDC"/>
    <w:rsid w:val="007440BF"/>
    <w:rsid w:val="007445A0"/>
    <w:rsid w:val="00744A6D"/>
    <w:rsid w:val="0074524B"/>
    <w:rsid w:val="0074567B"/>
    <w:rsid w:val="00745AB1"/>
    <w:rsid w:val="00746315"/>
    <w:rsid w:val="0074647E"/>
    <w:rsid w:val="00746842"/>
    <w:rsid w:val="00746AD3"/>
    <w:rsid w:val="00746F5E"/>
    <w:rsid w:val="00747CD4"/>
    <w:rsid w:val="00747D8B"/>
    <w:rsid w:val="00747E9A"/>
    <w:rsid w:val="007505E2"/>
    <w:rsid w:val="00750700"/>
    <w:rsid w:val="0075089B"/>
    <w:rsid w:val="007510D6"/>
    <w:rsid w:val="00751228"/>
    <w:rsid w:val="007518FB"/>
    <w:rsid w:val="00751932"/>
    <w:rsid w:val="00752256"/>
    <w:rsid w:val="007526EC"/>
    <w:rsid w:val="007529BE"/>
    <w:rsid w:val="00752C19"/>
    <w:rsid w:val="00752F9F"/>
    <w:rsid w:val="0075377C"/>
    <w:rsid w:val="00754159"/>
    <w:rsid w:val="007557AA"/>
    <w:rsid w:val="007558CF"/>
    <w:rsid w:val="007560D8"/>
    <w:rsid w:val="007571E1"/>
    <w:rsid w:val="00757A16"/>
    <w:rsid w:val="00757CB6"/>
    <w:rsid w:val="00757FD2"/>
    <w:rsid w:val="0076003C"/>
    <w:rsid w:val="007604B2"/>
    <w:rsid w:val="00760766"/>
    <w:rsid w:val="00760BDF"/>
    <w:rsid w:val="0076110C"/>
    <w:rsid w:val="007613DA"/>
    <w:rsid w:val="007614BA"/>
    <w:rsid w:val="0076168A"/>
    <w:rsid w:val="00761EC2"/>
    <w:rsid w:val="00761FD1"/>
    <w:rsid w:val="007620F6"/>
    <w:rsid w:val="0076218C"/>
    <w:rsid w:val="00762A08"/>
    <w:rsid w:val="0076384E"/>
    <w:rsid w:val="007641AC"/>
    <w:rsid w:val="007644AC"/>
    <w:rsid w:val="00765281"/>
    <w:rsid w:val="007658C1"/>
    <w:rsid w:val="00765BA0"/>
    <w:rsid w:val="00765FA0"/>
    <w:rsid w:val="007661EC"/>
    <w:rsid w:val="007662E0"/>
    <w:rsid w:val="007666BC"/>
    <w:rsid w:val="0076680C"/>
    <w:rsid w:val="00766BAD"/>
    <w:rsid w:val="00767892"/>
    <w:rsid w:val="007700E2"/>
    <w:rsid w:val="007702CA"/>
    <w:rsid w:val="00770399"/>
    <w:rsid w:val="00770EBC"/>
    <w:rsid w:val="007711A2"/>
    <w:rsid w:val="00771822"/>
    <w:rsid w:val="007729A2"/>
    <w:rsid w:val="00772D37"/>
    <w:rsid w:val="007735E4"/>
    <w:rsid w:val="00774A7A"/>
    <w:rsid w:val="007751AB"/>
    <w:rsid w:val="007755F2"/>
    <w:rsid w:val="00775626"/>
    <w:rsid w:val="0077562F"/>
    <w:rsid w:val="007764D4"/>
    <w:rsid w:val="0077696B"/>
    <w:rsid w:val="00776971"/>
    <w:rsid w:val="00776E88"/>
    <w:rsid w:val="007772AA"/>
    <w:rsid w:val="007774BC"/>
    <w:rsid w:val="00777984"/>
    <w:rsid w:val="00777DF8"/>
    <w:rsid w:val="0078028B"/>
    <w:rsid w:val="0078070F"/>
    <w:rsid w:val="00780A80"/>
    <w:rsid w:val="0078160F"/>
    <w:rsid w:val="0078177E"/>
    <w:rsid w:val="00781A59"/>
    <w:rsid w:val="00781F2F"/>
    <w:rsid w:val="00782059"/>
    <w:rsid w:val="00782452"/>
    <w:rsid w:val="00782ACE"/>
    <w:rsid w:val="0078304C"/>
    <w:rsid w:val="0078319F"/>
    <w:rsid w:val="0078344C"/>
    <w:rsid w:val="00783673"/>
    <w:rsid w:val="007838C8"/>
    <w:rsid w:val="00784067"/>
    <w:rsid w:val="0078414C"/>
    <w:rsid w:val="00785490"/>
    <w:rsid w:val="00785647"/>
    <w:rsid w:val="00785757"/>
    <w:rsid w:val="00785AEC"/>
    <w:rsid w:val="00785B87"/>
    <w:rsid w:val="00785F54"/>
    <w:rsid w:val="00786022"/>
    <w:rsid w:val="007860B0"/>
    <w:rsid w:val="00786595"/>
    <w:rsid w:val="00786F03"/>
    <w:rsid w:val="00787524"/>
    <w:rsid w:val="007906FA"/>
    <w:rsid w:val="00790732"/>
    <w:rsid w:val="0079078F"/>
    <w:rsid w:val="00790CBB"/>
    <w:rsid w:val="00790DCE"/>
    <w:rsid w:val="00790F6D"/>
    <w:rsid w:val="00791415"/>
    <w:rsid w:val="0079180A"/>
    <w:rsid w:val="00791943"/>
    <w:rsid w:val="00791D57"/>
    <w:rsid w:val="00792218"/>
    <w:rsid w:val="007925EA"/>
    <w:rsid w:val="00793CD8"/>
    <w:rsid w:val="00793EF1"/>
    <w:rsid w:val="00794091"/>
    <w:rsid w:val="007941C8"/>
    <w:rsid w:val="007941CD"/>
    <w:rsid w:val="00794425"/>
    <w:rsid w:val="00794A4B"/>
    <w:rsid w:val="00794EC3"/>
    <w:rsid w:val="00794EF3"/>
    <w:rsid w:val="00795072"/>
    <w:rsid w:val="00795AE4"/>
    <w:rsid w:val="00795C92"/>
    <w:rsid w:val="00795E65"/>
    <w:rsid w:val="00796231"/>
    <w:rsid w:val="0079665E"/>
    <w:rsid w:val="0079777F"/>
    <w:rsid w:val="00797A63"/>
    <w:rsid w:val="00797A95"/>
    <w:rsid w:val="00797DA6"/>
    <w:rsid w:val="00797E31"/>
    <w:rsid w:val="00797EF5"/>
    <w:rsid w:val="007A00BB"/>
    <w:rsid w:val="007A0DC7"/>
    <w:rsid w:val="007A1A37"/>
    <w:rsid w:val="007A1CB3"/>
    <w:rsid w:val="007A1F73"/>
    <w:rsid w:val="007A2001"/>
    <w:rsid w:val="007A21FF"/>
    <w:rsid w:val="007A306F"/>
    <w:rsid w:val="007A37CE"/>
    <w:rsid w:val="007A3D9B"/>
    <w:rsid w:val="007A4137"/>
    <w:rsid w:val="007A43A6"/>
    <w:rsid w:val="007A58A6"/>
    <w:rsid w:val="007A5E26"/>
    <w:rsid w:val="007A630C"/>
    <w:rsid w:val="007A6765"/>
    <w:rsid w:val="007A68F9"/>
    <w:rsid w:val="007A6DE8"/>
    <w:rsid w:val="007A6ED0"/>
    <w:rsid w:val="007A6FCC"/>
    <w:rsid w:val="007A70A0"/>
    <w:rsid w:val="007A7283"/>
    <w:rsid w:val="007B00BF"/>
    <w:rsid w:val="007B01AE"/>
    <w:rsid w:val="007B020F"/>
    <w:rsid w:val="007B030E"/>
    <w:rsid w:val="007B048B"/>
    <w:rsid w:val="007B04B1"/>
    <w:rsid w:val="007B1118"/>
    <w:rsid w:val="007B1462"/>
    <w:rsid w:val="007B17D7"/>
    <w:rsid w:val="007B1836"/>
    <w:rsid w:val="007B1F5E"/>
    <w:rsid w:val="007B3C01"/>
    <w:rsid w:val="007B3D2D"/>
    <w:rsid w:val="007B3E9B"/>
    <w:rsid w:val="007B3FA1"/>
    <w:rsid w:val="007B50AE"/>
    <w:rsid w:val="007B51DF"/>
    <w:rsid w:val="007B5A2A"/>
    <w:rsid w:val="007B5E59"/>
    <w:rsid w:val="007B61B3"/>
    <w:rsid w:val="007B629F"/>
    <w:rsid w:val="007B6451"/>
    <w:rsid w:val="007B64B8"/>
    <w:rsid w:val="007B69DA"/>
    <w:rsid w:val="007B6F03"/>
    <w:rsid w:val="007B7A30"/>
    <w:rsid w:val="007B7C88"/>
    <w:rsid w:val="007B7EA1"/>
    <w:rsid w:val="007C0067"/>
    <w:rsid w:val="007C05DD"/>
    <w:rsid w:val="007C0840"/>
    <w:rsid w:val="007C096E"/>
    <w:rsid w:val="007C0B91"/>
    <w:rsid w:val="007C0E77"/>
    <w:rsid w:val="007C0F8E"/>
    <w:rsid w:val="007C1F9B"/>
    <w:rsid w:val="007C2AC2"/>
    <w:rsid w:val="007C3171"/>
    <w:rsid w:val="007C3707"/>
    <w:rsid w:val="007C3D18"/>
    <w:rsid w:val="007C3EE3"/>
    <w:rsid w:val="007C3F0D"/>
    <w:rsid w:val="007C4FC0"/>
    <w:rsid w:val="007C5009"/>
    <w:rsid w:val="007C5169"/>
    <w:rsid w:val="007C517D"/>
    <w:rsid w:val="007C6032"/>
    <w:rsid w:val="007C60BF"/>
    <w:rsid w:val="007C64BB"/>
    <w:rsid w:val="007C6A07"/>
    <w:rsid w:val="007C6D49"/>
    <w:rsid w:val="007C75A1"/>
    <w:rsid w:val="007C77A5"/>
    <w:rsid w:val="007C7CB7"/>
    <w:rsid w:val="007D0313"/>
    <w:rsid w:val="007D04E5"/>
    <w:rsid w:val="007D0B8C"/>
    <w:rsid w:val="007D0D9B"/>
    <w:rsid w:val="007D0EA9"/>
    <w:rsid w:val="007D166C"/>
    <w:rsid w:val="007D1BA6"/>
    <w:rsid w:val="007D1D38"/>
    <w:rsid w:val="007D21E8"/>
    <w:rsid w:val="007D24DB"/>
    <w:rsid w:val="007D279E"/>
    <w:rsid w:val="007D28CD"/>
    <w:rsid w:val="007D3632"/>
    <w:rsid w:val="007D5901"/>
    <w:rsid w:val="007D7157"/>
    <w:rsid w:val="007D7526"/>
    <w:rsid w:val="007D7A56"/>
    <w:rsid w:val="007D7FD0"/>
    <w:rsid w:val="007E00F2"/>
    <w:rsid w:val="007E08FF"/>
    <w:rsid w:val="007E09F5"/>
    <w:rsid w:val="007E09F9"/>
    <w:rsid w:val="007E17BD"/>
    <w:rsid w:val="007E24A8"/>
    <w:rsid w:val="007E2B52"/>
    <w:rsid w:val="007E2EEA"/>
    <w:rsid w:val="007E4610"/>
    <w:rsid w:val="007E46D0"/>
    <w:rsid w:val="007E4715"/>
    <w:rsid w:val="007E4BFF"/>
    <w:rsid w:val="007E505B"/>
    <w:rsid w:val="007E5B09"/>
    <w:rsid w:val="007E6547"/>
    <w:rsid w:val="007E7091"/>
    <w:rsid w:val="007E7106"/>
    <w:rsid w:val="007E7230"/>
    <w:rsid w:val="007E7808"/>
    <w:rsid w:val="007E7BF4"/>
    <w:rsid w:val="007E7C41"/>
    <w:rsid w:val="007E7EF3"/>
    <w:rsid w:val="007F004B"/>
    <w:rsid w:val="007F00D0"/>
    <w:rsid w:val="007F030F"/>
    <w:rsid w:val="007F0F20"/>
    <w:rsid w:val="007F1452"/>
    <w:rsid w:val="007F17E5"/>
    <w:rsid w:val="007F2D40"/>
    <w:rsid w:val="007F332D"/>
    <w:rsid w:val="007F3E11"/>
    <w:rsid w:val="007F4A2A"/>
    <w:rsid w:val="007F4DED"/>
    <w:rsid w:val="007F51E6"/>
    <w:rsid w:val="007F577A"/>
    <w:rsid w:val="007F62D0"/>
    <w:rsid w:val="007F6B04"/>
    <w:rsid w:val="007F7046"/>
    <w:rsid w:val="007F70EA"/>
    <w:rsid w:val="007F7922"/>
    <w:rsid w:val="00800235"/>
    <w:rsid w:val="0080038D"/>
    <w:rsid w:val="008009C1"/>
    <w:rsid w:val="00800A6A"/>
    <w:rsid w:val="00800D4A"/>
    <w:rsid w:val="00800DEC"/>
    <w:rsid w:val="0080174F"/>
    <w:rsid w:val="008018EF"/>
    <w:rsid w:val="00801A6B"/>
    <w:rsid w:val="00802204"/>
    <w:rsid w:val="008023D6"/>
    <w:rsid w:val="0080281E"/>
    <w:rsid w:val="00802AD0"/>
    <w:rsid w:val="00803052"/>
    <w:rsid w:val="008036B6"/>
    <w:rsid w:val="00803DBC"/>
    <w:rsid w:val="00803EE8"/>
    <w:rsid w:val="00803FAE"/>
    <w:rsid w:val="00804200"/>
    <w:rsid w:val="00804477"/>
    <w:rsid w:val="00804732"/>
    <w:rsid w:val="008048E6"/>
    <w:rsid w:val="00805EA2"/>
    <w:rsid w:val="0080605F"/>
    <w:rsid w:val="00806501"/>
    <w:rsid w:val="008074B3"/>
    <w:rsid w:val="00807786"/>
    <w:rsid w:val="00810219"/>
    <w:rsid w:val="00810480"/>
    <w:rsid w:val="008108A1"/>
    <w:rsid w:val="00810B2F"/>
    <w:rsid w:val="00810CC5"/>
    <w:rsid w:val="00810E31"/>
    <w:rsid w:val="00810FDD"/>
    <w:rsid w:val="00811AEE"/>
    <w:rsid w:val="00811FCB"/>
    <w:rsid w:val="0081201F"/>
    <w:rsid w:val="0081226F"/>
    <w:rsid w:val="008137A6"/>
    <w:rsid w:val="00814175"/>
    <w:rsid w:val="008150A8"/>
    <w:rsid w:val="00815709"/>
    <w:rsid w:val="008158D6"/>
    <w:rsid w:val="00816CBB"/>
    <w:rsid w:val="00817196"/>
    <w:rsid w:val="008173AE"/>
    <w:rsid w:val="00817C4B"/>
    <w:rsid w:val="00817C9A"/>
    <w:rsid w:val="008200D9"/>
    <w:rsid w:val="008203EC"/>
    <w:rsid w:val="00820D4F"/>
    <w:rsid w:val="00820E4F"/>
    <w:rsid w:val="0082151F"/>
    <w:rsid w:val="008216C3"/>
    <w:rsid w:val="00821A0D"/>
    <w:rsid w:val="00822205"/>
    <w:rsid w:val="00822258"/>
    <w:rsid w:val="00822D0D"/>
    <w:rsid w:val="008235DB"/>
    <w:rsid w:val="008241B9"/>
    <w:rsid w:val="0082490F"/>
    <w:rsid w:val="00824A97"/>
    <w:rsid w:val="00824AB4"/>
    <w:rsid w:val="00824DAF"/>
    <w:rsid w:val="00825135"/>
    <w:rsid w:val="00825C42"/>
    <w:rsid w:val="00825D25"/>
    <w:rsid w:val="00825D8E"/>
    <w:rsid w:val="00826099"/>
    <w:rsid w:val="008266D1"/>
    <w:rsid w:val="00826871"/>
    <w:rsid w:val="00826E66"/>
    <w:rsid w:val="00827703"/>
    <w:rsid w:val="00827BC3"/>
    <w:rsid w:val="00827D6F"/>
    <w:rsid w:val="0083012B"/>
    <w:rsid w:val="008304E0"/>
    <w:rsid w:val="00830729"/>
    <w:rsid w:val="008307C8"/>
    <w:rsid w:val="008311ED"/>
    <w:rsid w:val="00831310"/>
    <w:rsid w:val="00831ADD"/>
    <w:rsid w:val="00831DC5"/>
    <w:rsid w:val="008320DD"/>
    <w:rsid w:val="008321E2"/>
    <w:rsid w:val="008327F5"/>
    <w:rsid w:val="00833737"/>
    <w:rsid w:val="00833D37"/>
    <w:rsid w:val="0083433F"/>
    <w:rsid w:val="008363DB"/>
    <w:rsid w:val="00836DC1"/>
    <w:rsid w:val="00837158"/>
    <w:rsid w:val="008376AC"/>
    <w:rsid w:val="00837927"/>
    <w:rsid w:val="00837D29"/>
    <w:rsid w:val="00840393"/>
    <w:rsid w:val="00840B2A"/>
    <w:rsid w:val="00841467"/>
    <w:rsid w:val="00841BB2"/>
    <w:rsid w:val="008435AC"/>
    <w:rsid w:val="0084385C"/>
    <w:rsid w:val="00843DC1"/>
    <w:rsid w:val="008444E8"/>
    <w:rsid w:val="00844548"/>
    <w:rsid w:val="008449E4"/>
    <w:rsid w:val="00844BE4"/>
    <w:rsid w:val="00844E80"/>
    <w:rsid w:val="008459A0"/>
    <w:rsid w:val="0084607F"/>
    <w:rsid w:val="008466E8"/>
    <w:rsid w:val="00846B21"/>
    <w:rsid w:val="00846FE7"/>
    <w:rsid w:val="00847427"/>
    <w:rsid w:val="0084744E"/>
    <w:rsid w:val="00847CEB"/>
    <w:rsid w:val="0085034F"/>
    <w:rsid w:val="00850447"/>
    <w:rsid w:val="00850E97"/>
    <w:rsid w:val="00851034"/>
    <w:rsid w:val="00851C73"/>
    <w:rsid w:val="008522AB"/>
    <w:rsid w:val="008523F3"/>
    <w:rsid w:val="0085240F"/>
    <w:rsid w:val="0085256A"/>
    <w:rsid w:val="0085268C"/>
    <w:rsid w:val="00852FEB"/>
    <w:rsid w:val="00853BB6"/>
    <w:rsid w:val="008545A5"/>
    <w:rsid w:val="00855574"/>
    <w:rsid w:val="008555B5"/>
    <w:rsid w:val="00856766"/>
    <w:rsid w:val="00856911"/>
    <w:rsid w:val="00857D67"/>
    <w:rsid w:val="00860171"/>
    <w:rsid w:val="00860641"/>
    <w:rsid w:val="00860B01"/>
    <w:rsid w:val="00860F0B"/>
    <w:rsid w:val="00860FAB"/>
    <w:rsid w:val="0086148F"/>
    <w:rsid w:val="00862294"/>
    <w:rsid w:val="0086245B"/>
    <w:rsid w:val="008631B9"/>
    <w:rsid w:val="00863352"/>
    <w:rsid w:val="008634F5"/>
    <w:rsid w:val="00863F44"/>
    <w:rsid w:val="00864170"/>
    <w:rsid w:val="00864551"/>
    <w:rsid w:val="0086481F"/>
    <w:rsid w:val="008649F7"/>
    <w:rsid w:val="00865009"/>
    <w:rsid w:val="00865C01"/>
    <w:rsid w:val="0086621A"/>
    <w:rsid w:val="00866BAA"/>
    <w:rsid w:val="008677FD"/>
    <w:rsid w:val="0087008E"/>
    <w:rsid w:val="008702C4"/>
    <w:rsid w:val="008706D4"/>
    <w:rsid w:val="00870956"/>
    <w:rsid w:val="00870F8A"/>
    <w:rsid w:val="008719A4"/>
    <w:rsid w:val="00871D23"/>
    <w:rsid w:val="00872781"/>
    <w:rsid w:val="00872A40"/>
    <w:rsid w:val="00873243"/>
    <w:rsid w:val="00873598"/>
    <w:rsid w:val="0087374E"/>
    <w:rsid w:val="00873916"/>
    <w:rsid w:val="00873EC6"/>
    <w:rsid w:val="00874312"/>
    <w:rsid w:val="0087437C"/>
    <w:rsid w:val="008743F7"/>
    <w:rsid w:val="00874E1F"/>
    <w:rsid w:val="00874E2F"/>
    <w:rsid w:val="00875870"/>
    <w:rsid w:val="00875CD7"/>
    <w:rsid w:val="00876117"/>
    <w:rsid w:val="00876B4D"/>
    <w:rsid w:val="00877F18"/>
    <w:rsid w:val="0088057B"/>
    <w:rsid w:val="00880E51"/>
    <w:rsid w:val="00880F0B"/>
    <w:rsid w:val="008811AA"/>
    <w:rsid w:val="00881478"/>
    <w:rsid w:val="00881AAA"/>
    <w:rsid w:val="0088201C"/>
    <w:rsid w:val="0088257E"/>
    <w:rsid w:val="0088265B"/>
    <w:rsid w:val="00882CC9"/>
    <w:rsid w:val="00883633"/>
    <w:rsid w:val="00883CEF"/>
    <w:rsid w:val="008840DD"/>
    <w:rsid w:val="0088687F"/>
    <w:rsid w:val="00886EFF"/>
    <w:rsid w:val="00886F94"/>
    <w:rsid w:val="0088722C"/>
    <w:rsid w:val="008876B0"/>
    <w:rsid w:val="00890D60"/>
    <w:rsid w:val="00891034"/>
    <w:rsid w:val="008916EC"/>
    <w:rsid w:val="00891796"/>
    <w:rsid w:val="00891C4B"/>
    <w:rsid w:val="00891D10"/>
    <w:rsid w:val="0089383B"/>
    <w:rsid w:val="008939C0"/>
    <w:rsid w:val="0089419C"/>
    <w:rsid w:val="008941E3"/>
    <w:rsid w:val="00894569"/>
    <w:rsid w:val="00894A88"/>
    <w:rsid w:val="00895333"/>
    <w:rsid w:val="00895386"/>
    <w:rsid w:val="008957C1"/>
    <w:rsid w:val="00895E19"/>
    <w:rsid w:val="0089633E"/>
    <w:rsid w:val="008967AB"/>
    <w:rsid w:val="008969B5"/>
    <w:rsid w:val="008971B9"/>
    <w:rsid w:val="00897233"/>
    <w:rsid w:val="00897FDD"/>
    <w:rsid w:val="008A01AC"/>
    <w:rsid w:val="008A0443"/>
    <w:rsid w:val="008A0518"/>
    <w:rsid w:val="008A0C2A"/>
    <w:rsid w:val="008A114E"/>
    <w:rsid w:val="008A12B4"/>
    <w:rsid w:val="008A1363"/>
    <w:rsid w:val="008A21FF"/>
    <w:rsid w:val="008A2542"/>
    <w:rsid w:val="008A2744"/>
    <w:rsid w:val="008A28F7"/>
    <w:rsid w:val="008A2CE2"/>
    <w:rsid w:val="008A30AC"/>
    <w:rsid w:val="008A3AB3"/>
    <w:rsid w:val="008A4045"/>
    <w:rsid w:val="008A44B8"/>
    <w:rsid w:val="008A4665"/>
    <w:rsid w:val="008A5092"/>
    <w:rsid w:val="008A51A8"/>
    <w:rsid w:val="008A54C7"/>
    <w:rsid w:val="008A5707"/>
    <w:rsid w:val="008A617B"/>
    <w:rsid w:val="008A6961"/>
    <w:rsid w:val="008A7241"/>
    <w:rsid w:val="008A74F8"/>
    <w:rsid w:val="008A77D8"/>
    <w:rsid w:val="008A7B2E"/>
    <w:rsid w:val="008B0076"/>
    <w:rsid w:val="008B0256"/>
    <w:rsid w:val="008B0391"/>
    <w:rsid w:val="008B0483"/>
    <w:rsid w:val="008B120C"/>
    <w:rsid w:val="008B15F2"/>
    <w:rsid w:val="008B1997"/>
    <w:rsid w:val="008B1BA9"/>
    <w:rsid w:val="008B20B4"/>
    <w:rsid w:val="008B2580"/>
    <w:rsid w:val="008B27B8"/>
    <w:rsid w:val="008B361A"/>
    <w:rsid w:val="008B3741"/>
    <w:rsid w:val="008B3935"/>
    <w:rsid w:val="008B3B4F"/>
    <w:rsid w:val="008B3DA1"/>
    <w:rsid w:val="008B43AA"/>
    <w:rsid w:val="008B51A0"/>
    <w:rsid w:val="008B592A"/>
    <w:rsid w:val="008B5B47"/>
    <w:rsid w:val="008B60D0"/>
    <w:rsid w:val="008B60E2"/>
    <w:rsid w:val="008B6893"/>
    <w:rsid w:val="008B6A8D"/>
    <w:rsid w:val="008B7198"/>
    <w:rsid w:val="008B744E"/>
    <w:rsid w:val="008B74D5"/>
    <w:rsid w:val="008B7642"/>
    <w:rsid w:val="008B7B5C"/>
    <w:rsid w:val="008B7E86"/>
    <w:rsid w:val="008C00A2"/>
    <w:rsid w:val="008C01E3"/>
    <w:rsid w:val="008C02F1"/>
    <w:rsid w:val="008C055C"/>
    <w:rsid w:val="008C0C99"/>
    <w:rsid w:val="008C0CD4"/>
    <w:rsid w:val="008C0E7D"/>
    <w:rsid w:val="008C10A6"/>
    <w:rsid w:val="008C1C7D"/>
    <w:rsid w:val="008C2017"/>
    <w:rsid w:val="008C22DD"/>
    <w:rsid w:val="008C25E4"/>
    <w:rsid w:val="008C2DC6"/>
    <w:rsid w:val="008C30FA"/>
    <w:rsid w:val="008C3436"/>
    <w:rsid w:val="008C371B"/>
    <w:rsid w:val="008C3E9E"/>
    <w:rsid w:val="008C40A1"/>
    <w:rsid w:val="008C48FE"/>
    <w:rsid w:val="008C4958"/>
    <w:rsid w:val="008C4BAA"/>
    <w:rsid w:val="008C6AE8"/>
    <w:rsid w:val="008C6E91"/>
    <w:rsid w:val="008C7573"/>
    <w:rsid w:val="008C761F"/>
    <w:rsid w:val="008C7A20"/>
    <w:rsid w:val="008D003A"/>
    <w:rsid w:val="008D009C"/>
    <w:rsid w:val="008D00A5"/>
    <w:rsid w:val="008D0177"/>
    <w:rsid w:val="008D0C3F"/>
    <w:rsid w:val="008D0FBE"/>
    <w:rsid w:val="008D1B6A"/>
    <w:rsid w:val="008D1D71"/>
    <w:rsid w:val="008D254F"/>
    <w:rsid w:val="008D27D6"/>
    <w:rsid w:val="008D32E1"/>
    <w:rsid w:val="008D34F1"/>
    <w:rsid w:val="008D39D8"/>
    <w:rsid w:val="008D4579"/>
    <w:rsid w:val="008D45CD"/>
    <w:rsid w:val="008D5174"/>
    <w:rsid w:val="008D524E"/>
    <w:rsid w:val="008D56F4"/>
    <w:rsid w:val="008D57F7"/>
    <w:rsid w:val="008D5D44"/>
    <w:rsid w:val="008D67AC"/>
    <w:rsid w:val="008D6BCC"/>
    <w:rsid w:val="008D6CFF"/>
    <w:rsid w:val="008D6D1A"/>
    <w:rsid w:val="008D718E"/>
    <w:rsid w:val="008D7830"/>
    <w:rsid w:val="008D7E43"/>
    <w:rsid w:val="008D7F83"/>
    <w:rsid w:val="008E065E"/>
    <w:rsid w:val="008E0927"/>
    <w:rsid w:val="008E0D77"/>
    <w:rsid w:val="008E1909"/>
    <w:rsid w:val="008E1D11"/>
    <w:rsid w:val="008E2090"/>
    <w:rsid w:val="008E21BD"/>
    <w:rsid w:val="008E2BB4"/>
    <w:rsid w:val="008E2E66"/>
    <w:rsid w:val="008E2EC9"/>
    <w:rsid w:val="008E308C"/>
    <w:rsid w:val="008E3624"/>
    <w:rsid w:val="008E4ECD"/>
    <w:rsid w:val="008E5E74"/>
    <w:rsid w:val="008E6004"/>
    <w:rsid w:val="008E60DE"/>
    <w:rsid w:val="008E6A4A"/>
    <w:rsid w:val="008E6AAF"/>
    <w:rsid w:val="008F068E"/>
    <w:rsid w:val="008F121F"/>
    <w:rsid w:val="008F1579"/>
    <w:rsid w:val="008F1EAB"/>
    <w:rsid w:val="008F2176"/>
    <w:rsid w:val="008F24C1"/>
    <w:rsid w:val="008F2C32"/>
    <w:rsid w:val="008F33DC"/>
    <w:rsid w:val="008F3757"/>
    <w:rsid w:val="008F3B73"/>
    <w:rsid w:val="008F4687"/>
    <w:rsid w:val="008F477F"/>
    <w:rsid w:val="008F4DE1"/>
    <w:rsid w:val="008F4E1D"/>
    <w:rsid w:val="008F50DD"/>
    <w:rsid w:val="008F533C"/>
    <w:rsid w:val="008F5C96"/>
    <w:rsid w:val="008F5E72"/>
    <w:rsid w:val="008F6473"/>
    <w:rsid w:val="008F6AE9"/>
    <w:rsid w:val="00900129"/>
    <w:rsid w:val="0090055C"/>
    <w:rsid w:val="0090078E"/>
    <w:rsid w:val="00900F65"/>
    <w:rsid w:val="00901584"/>
    <w:rsid w:val="009015DE"/>
    <w:rsid w:val="00901E04"/>
    <w:rsid w:val="0090214C"/>
    <w:rsid w:val="00902350"/>
    <w:rsid w:val="0090250A"/>
    <w:rsid w:val="009026B1"/>
    <w:rsid w:val="00902725"/>
    <w:rsid w:val="009028BD"/>
    <w:rsid w:val="009029AF"/>
    <w:rsid w:val="00902A4E"/>
    <w:rsid w:val="00902F6D"/>
    <w:rsid w:val="0090336B"/>
    <w:rsid w:val="00904A32"/>
    <w:rsid w:val="009050A0"/>
    <w:rsid w:val="009053AA"/>
    <w:rsid w:val="00905485"/>
    <w:rsid w:val="009055EE"/>
    <w:rsid w:val="0090576C"/>
    <w:rsid w:val="00905CE1"/>
    <w:rsid w:val="00905E37"/>
    <w:rsid w:val="009063F8"/>
    <w:rsid w:val="00906440"/>
    <w:rsid w:val="0090656C"/>
    <w:rsid w:val="00906939"/>
    <w:rsid w:val="00907D7D"/>
    <w:rsid w:val="0091071C"/>
    <w:rsid w:val="00910A35"/>
    <w:rsid w:val="00910B7D"/>
    <w:rsid w:val="00910EA1"/>
    <w:rsid w:val="00911224"/>
    <w:rsid w:val="00911267"/>
    <w:rsid w:val="00911DFB"/>
    <w:rsid w:val="00911F2B"/>
    <w:rsid w:val="009122E7"/>
    <w:rsid w:val="0091257E"/>
    <w:rsid w:val="009128CD"/>
    <w:rsid w:val="00912DD0"/>
    <w:rsid w:val="009134F0"/>
    <w:rsid w:val="00913769"/>
    <w:rsid w:val="0091376D"/>
    <w:rsid w:val="009139D9"/>
    <w:rsid w:val="00914410"/>
    <w:rsid w:val="00914AD8"/>
    <w:rsid w:val="009150C4"/>
    <w:rsid w:val="00915626"/>
    <w:rsid w:val="00915B30"/>
    <w:rsid w:val="00916079"/>
    <w:rsid w:val="009166C5"/>
    <w:rsid w:val="00916907"/>
    <w:rsid w:val="00917230"/>
    <w:rsid w:val="00917531"/>
    <w:rsid w:val="00917CE9"/>
    <w:rsid w:val="00920B05"/>
    <w:rsid w:val="00920BF2"/>
    <w:rsid w:val="00921B68"/>
    <w:rsid w:val="00922010"/>
    <w:rsid w:val="00922157"/>
    <w:rsid w:val="009224AA"/>
    <w:rsid w:val="009233D3"/>
    <w:rsid w:val="00923471"/>
    <w:rsid w:val="00923A50"/>
    <w:rsid w:val="00923E0C"/>
    <w:rsid w:val="00924C03"/>
    <w:rsid w:val="00925520"/>
    <w:rsid w:val="009258D5"/>
    <w:rsid w:val="00925CCB"/>
    <w:rsid w:val="009269CF"/>
    <w:rsid w:val="00926C93"/>
    <w:rsid w:val="00927128"/>
    <w:rsid w:val="0092792B"/>
    <w:rsid w:val="00927D50"/>
    <w:rsid w:val="00930178"/>
    <w:rsid w:val="0093094E"/>
    <w:rsid w:val="009311C4"/>
    <w:rsid w:val="00931BD9"/>
    <w:rsid w:val="00932375"/>
    <w:rsid w:val="00932F6D"/>
    <w:rsid w:val="00933313"/>
    <w:rsid w:val="00933D0A"/>
    <w:rsid w:val="009340B6"/>
    <w:rsid w:val="009342D1"/>
    <w:rsid w:val="0093433F"/>
    <w:rsid w:val="00934B99"/>
    <w:rsid w:val="00934C31"/>
    <w:rsid w:val="00934E26"/>
    <w:rsid w:val="00935054"/>
    <w:rsid w:val="009364A6"/>
    <w:rsid w:val="009368F3"/>
    <w:rsid w:val="00936939"/>
    <w:rsid w:val="009407C6"/>
    <w:rsid w:val="0094099A"/>
    <w:rsid w:val="00940D4E"/>
    <w:rsid w:val="00940E1C"/>
    <w:rsid w:val="00941636"/>
    <w:rsid w:val="00941DA5"/>
    <w:rsid w:val="00942901"/>
    <w:rsid w:val="00943742"/>
    <w:rsid w:val="00943918"/>
    <w:rsid w:val="00943E84"/>
    <w:rsid w:val="009448FA"/>
    <w:rsid w:val="00945234"/>
    <w:rsid w:val="00945304"/>
    <w:rsid w:val="009456A4"/>
    <w:rsid w:val="00945C05"/>
    <w:rsid w:val="00946146"/>
    <w:rsid w:val="00946409"/>
    <w:rsid w:val="00946945"/>
    <w:rsid w:val="00946AE5"/>
    <w:rsid w:val="009475B1"/>
    <w:rsid w:val="00947713"/>
    <w:rsid w:val="00947A8A"/>
    <w:rsid w:val="00947C28"/>
    <w:rsid w:val="00950006"/>
    <w:rsid w:val="0095037B"/>
    <w:rsid w:val="009504D6"/>
    <w:rsid w:val="0095070C"/>
    <w:rsid w:val="00950910"/>
    <w:rsid w:val="009509E6"/>
    <w:rsid w:val="00950DE7"/>
    <w:rsid w:val="00951BE8"/>
    <w:rsid w:val="00951CE2"/>
    <w:rsid w:val="0095211C"/>
    <w:rsid w:val="00952677"/>
    <w:rsid w:val="00952ADC"/>
    <w:rsid w:val="00953635"/>
    <w:rsid w:val="00953920"/>
    <w:rsid w:val="00953D47"/>
    <w:rsid w:val="0095487C"/>
    <w:rsid w:val="009548C1"/>
    <w:rsid w:val="00954C33"/>
    <w:rsid w:val="009557E3"/>
    <w:rsid w:val="00955C54"/>
    <w:rsid w:val="00955D01"/>
    <w:rsid w:val="0095660B"/>
    <w:rsid w:val="00956681"/>
    <w:rsid w:val="0095681E"/>
    <w:rsid w:val="00956822"/>
    <w:rsid w:val="009572D4"/>
    <w:rsid w:val="00957986"/>
    <w:rsid w:val="00961921"/>
    <w:rsid w:val="0096255C"/>
    <w:rsid w:val="0096353D"/>
    <w:rsid w:val="009636C8"/>
    <w:rsid w:val="00963C99"/>
    <w:rsid w:val="00963D94"/>
    <w:rsid w:val="00963F6D"/>
    <w:rsid w:val="0096430A"/>
    <w:rsid w:val="0096460C"/>
    <w:rsid w:val="00964A8D"/>
    <w:rsid w:val="00964AE9"/>
    <w:rsid w:val="00964EC9"/>
    <w:rsid w:val="0096554B"/>
    <w:rsid w:val="0096584A"/>
    <w:rsid w:val="00965F99"/>
    <w:rsid w:val="00966299"/>
    <w:rsid w:val="009665A0"/>
    <w:rsid w:val="00966DDE"/>
    <w:rsid w:val="00966FDF"/>
    <w:rsid w:val="00967230"/>
    <w:rsid w:val="009674CA"/>
    <w:rsid w:val="00970C6A"/>
    <w:rsid w:val="00970C7C"/>
    <w:rsid w:val="009710CD"/>
    <w:rsid w:val="0097137B"/>
    <w:rsid w:val="00971745"/>
    <w:rsid w:val="00971F08"/>
    <w:rsid w:val="00971F9E"/>
    <w:rsid w:val="00973306"/>
    <w:rsid w:val="00973AE6"/>
    <w:rsid w:val="009740C8"/>
    <w:rsid w:val="00974370"/>
    <w:rsid w:val="00974D40"/>
    <w:rsid w:val="0097531F"/>
    <w:rsid w:val="00975692"/>
    <w:rsid w:val="00975884"/>
    <w:rsid w:val="00975902"/>
    <w:rsid w:val="00975B79"/>
    <w:rsid w:val="0097603D"/>
    <w:rsid w:val="009760AF"/>
    <w:rsid w:val="0097680B"/>
    <w:rsid w:val="00976949"/>
    <w:rsid w:val="00976E97"/>
    <w:rsid w:val="009772F9"/>
    <w:rsid w:val="0097741F"/>
    <w:rsid w:val="00977AFB"/>
    <w:rsid w:val="00977FB6"/>
    <w:rsid w:val="0098027A"/>
    <w:rsid w:val="00980332"/>
    <w:rsid w:val="00980477"/>
    <w:rsid w:val="0098122C"/>
    <w:rsid w:val="0098139F"/>
    <w:rsid w:val="00981C57"/>
    <w:rsid w:val="009822DE"/>
    <w:rsid w:val="009825CE"/>
    <w:rsid w:val="00982691"/>
    <w:rsid w:val="009829DE"/>
    <w:rsid w:val="00983B46"/>
    <w:rsid w:val="00983F1C"/>
    <w:rsid w:val="009843A1"/>
    <w:rsid w:val="009847D1"/>
    <w:rsid w:val="00985253"/>
    <w:rsid w:val="009852B1"/>
    <w:rsid w:val="009853B3"/>
    <w:rsid w:val="00985695"/>
    <w:rsid w:val="009859A4"/>
    <w:rsid w:val="009864AD"/>
    <w:rsid w:val="00986762"/>
    <w:rsid w:val="00986A48"/>
    <w:rsid w:val="00986D10"/>
    <w:rsid w:val="00986E7E"/>
    <w:rsid w:val="0098703F"/>
    <w:rsid w:val="00987992"/>
    <w:rsid w:val="009879F3"/>
    <w:rsid w:val="00987DCE"/>
    <w:rsid w:val="00987FF5"/>
    <w:rsid w:val="00990630"/>
    <w:rsid w:val="00990653"/>
    <w:rsid w:val="00990E76"/>
    <w:rsid w:val="0099102F"/>
    <w:rsid w:val="00991761"/>
    <w:rsid w:val="00991988"/>
    <w:rsid w:val="00991A11"/>
    <w:rsid w:val="00991BF4"/>
    <w:rsid w:val="0099256B"/>
    <w:rsid w:val="009934CD"/>
    <w:rsid w:val="00993691"/>
    <w:rsid w:val="00994CB8"/>
    <w:rsid w:val="00994CEE"/>
    <w:rsid w:val="00994DCA"/>
    <w:rsid w:val="00995B95"/>
    <w:rsid w:val="009960EC"/>
    <w:rsid w:val="00996501"/>
    <w:rsid w:val="00996FFE"/>
    <w:rsid w:val="009970DD"/>
    <w:rsid w:val="009A0104"/>
    <w:rsid w:val="009A0FBA"/>
    <w:rsid w:val="009A109D"/>
    <w:rsid w:val="009A10B6"/>
    <w:rsid w:val="009A1601"/>
    <w:rsid w:val="009A20C3"/>
    <w:rsid w:val="009A217B"/>
    <w:rsid w:val="009A274C"/>
    <w:rsid w:val="009A28FA"/>
    <w:rsid w:val="009A31AD"/>
    <w:rsid w:val="009A3BB6"/>
    <w:rsid w:val="009A3D3A"/>
    <w:rsid w:val="009A462D"/>
    <w:rsid w:val="009A4671"/>
    <w:rsid w:val="009A47FC"/>
    <w:rsid w:val="009A4920"/>
    <w:rsid w:val="009A4C63"/>
    <w:rsid w:val="009A4D99"/>
    <w:rsid w:val="009A4EF9"/>
    <w:rsid w:val="009A501A"/>
    <w:rsid w:val="009A5025"/>
    <w:rsid w:val="009A5CBA"/>
    <w:rsid w:val="009A5D92"/>
    <w:rsid w:val="009A5DFF"/>
    <w:rsid w:val="009A63C3"/>
    <w:rsid w:val="009A75C7"/>
    <w:rsid w:val="009A78E9"/>
    <w:rsid w:val="009A7E94"/>
    <w:rsid w:val="009B0942"/>
    <w:rsid w:val="009B0AB1"/>
    <w:rsid w:val="009B1042"/>
    <w:rsid w:val="009B11EA"/>
    <w:rsid w:val="009B1359"/>
    <w:rsid w:val="009B1D1F"/>
    <w:rsid w:val="009B1EA1"/>
    <w:rsid w:val="009B1F30"/>
    <w:rsid w:val="009B233A"/>
    <w:rsid w:val="009B265F"/>
    <w:rsid w:val="009B2AEB"/>
    <w:rsid w:val="009B2DBA"/>
    <w:rsid w:val="009B368E"/>
    <w:rsid w:val="009B3AC2"/>
    <w:rsid w:val="009B3E95"/>
    <w:rsid w:val="009B4DF4"/>
    <w:rsid w:val="009B563C"/>
    <w:rsid w:val="009B564E"/>
    <w:rsid w:val="009B6388"/>
    <w:rsid w:val="009B640D"/>
    <w:rsid w:val="009B6527"/>
    <w:rsid w:val="009B6D3E"/>
    <w:rsid w:val="009B6F77"/>
    <w:rsid w:val="009B7DA4"/>
    <w:rsid w:val="009B7E87"/>
    <w:rsid w:val="009B7F10"/>
    <w:rsid w:val="009B7F2D"/>
    <w:rsid w:val="009C0169"/>
    <w:rsid w:val="009C0584"/>
    <w:rsid w:val="009C07F9"/>
    <w:rsid w:val="009C091A"/>
    <w:rsid w:val="009C13BA"/>
    <w:rsid w:val="009C143A"/>
    <w:rsid w:val="009C1981"/>
    <w:rsid w:val="009C23FC"/>
    <w:rsid w:val="009C24F1"/>
    <w:rsid w:val="009C3221"/>
    <w:rsid w:val="009C3255"/>
    <w:rsid w:val="009C403E"/>
    <w:rsid w:val="009C4356"/>
    <w:rsid w:val="009C53FE"/>
    <w:rsid w:val="009C57F7"/>
    <w:rsid w:val="009C5BA1"/>
    <w:rsid w:val="009C6664"/>
    <w:rsid w:val="009C6EA0"/>
    <w:rsid w:val="009C708D"/>
    <w:rsid w:val="009C70B2"/>
    <w:rsid w:val="009C7791"/>
    <w:rsid w:val="009C795D"/>
    <w:rsid w:val="009C7AF1"/>
    <w:rsid w:val="009C7BEC"/>
    <w:rsid w:val="009C7DAF"/>
    <w:rsid w:val="009C7E55"/>
    <w:rsid w:val="009C7E88"/>
    <w:rsid w:val="009D02FE"/>
    <w:rsid w:val="009D13A6"/>
    <w:rsid w:val="009D1BB6"/>
    <w:rsid w:val="009D1E97"/>
    <w:rsid w:val="009D210B"/>
    <w:rsid w:val="009D2CC1"/>
    <w:rsid w:val="009D3210"/>
    <w:rsid w:val="009D360B"/>
    <w:rsid w:val="009D43E2"/>
    <w:rsid w:val="009D4C5C"/>
    <w:rsid w:val="009D4CB0"/>
    <w:rsid w:val="009D4FF0"/>
    <w:rsid w:val="009D5023"/>
    <w:rsid w:val="009D5154"/>
    <w:rsid w:val="009D5163"/>
    <w:rsid w:val="009D553F"/>
    <w:rsid w:val="009D68F4"/>
    <w:rsid w:val="009D6DD1"/>
    <w:rsid w:val="009D703C"/>
    <w:rsid w:val="009D713B"/>
    <w:rsid w:val="009D718F"/>
    <w:rsid w:val="009D7C4B"/>
    <w:rsid w:val="009E030D"/>
    <w:rsid w:val="009E068F"/>
    <w:rsid w:val="009E0B26"/>
    <w:rsid w:val="009E0CBF"/>
    <w:rsid w:val="009E0D9C"/>
    <w:rsid w:val="009E1054"/>
    <w:rsid w:val="009E1448"/>
    <w:rsid w:val="009E1492"/>
    <w:rsid w:val="009E14E0"/>
    <w:rsid w:val="009E19AD"/>
    <w:rsid w:val="009E1B08"/>
    <w:rsid w:val="009E2191"/>
    <w:rsid w:val="009E2795"/>
    <w:rsid w:val="009E3431"/>
    <w:rsid w:val="009E35DB"/>
    <w:rsid w:val="009E39D9"/>
    <w:rsid w:val="009E47A3"/>
    <w:rsid w:val="009E48E5"/>
    <w:rsid w:val="009E4916"/>
    <w:rsid w:val="009E4E2C"/>
    <w:rsid w:val="009E6069"/>
    <w:rsid w:val="009E6420"/>
    <w:rsid w:val="009E6CF5"/>
    <w:rsid w:val="009F08F3"/>
    <w:rsid w:val="009F0DED"/>
    <w:rsid w:val="009F17A5"/>
    <w:rsid w:val="009F1C8F"/>
    <w:rsid w:val="009F2AD9"/>
    <w:rsid w:val="009F2D9D"/>
    <w:rsid w:val="009F344F"/>
    <w:rsid w:val="009F3B84"/>
    <w:rsid w:val="009F3DCF"/>
    <w:rsid w:val="009F3F94"/>
    <w:rsid w:val="009F4188"/>
    <w:rsid w:val="009F455A"/>
    <w:rsid w:val="009F483B"/>
    <w:rsid w:val="009F5B97"/>
    <w:rsid w:val="009F5DF0"/>
    <w:rsid w:val="009F5F68"/>
    <w:rsid w:val="009F6DCC"/>
    <w:rsid w:val="009F6F1E"/>
    <w:rsid w:val="009F7491"/>
    <w:rsid w:val="009F7793"/>
    <w:rsid w:val="009F7C50"/>
    <w:rsid w:val="00A01147"/>
    <w:rsid w:val="00A0144A"/>
    <w:rsid w:val="00A01C41"/>
    <w:rsid w:val="00A01D32"/>
    <w:rsid w:val="00A0226E"/>
    <w:rsid w:val="00A028CD"/>
    <w:rsid w:val="00A02BEE"/>
    <w:rsid w:val="00A02E61"/>
    <w:rsid w:val="00A02EEC"/>
    <w:rsid w:val="00A031D8"/>
    <w:rsid w:val="00A031E4"/>
    <w:rsid w:val="00A03B91"/>
    <w:rsid w:val="00A03FFF"/>
    <w:rsid w:val="00A0477F"/>
    <w:rsid w:val="00A048A8"/>
    <w:rsid w:val="00A04E95"/>
    <w:rsid w:val="00A04F49"/>
    <w:rsid w:val="00A058B8"/>
    <w:rsid w:val="00A06CDE"/>
    <w:rsid w:val="00A070AB"/>
    <w:rsid w:val="00A106CD"/>
    <w:rsid w:val="00A10A34"/>
    <w:rsid w:val="00A112ED"/>
    <w:rsid w:val="00A11383"/>
    <w:rsid w:val="00A1169C"/>
    <w:rsid w:val="00A11719"/>
    <w:rsid w:val="00A11FAC"/>
    <w:rsid w:val="00A12401"/>
    <w:rsid w:val="00A12716"/>
    <w:rsid w:val="00A13191"/>
    <w:rsid w:val="00A13A87"/>
    <w:rsid w:val="00A13B74"/>
    <w:rsid w:val="00A13E54"/>
    <w:rsid w:val="00A13E88"/>
    <w:rsid w:val="00A14210"/>
    <w:rsid w:val="00A15327"/>
    <w:rsid w:val="00A1591C"/>
    <w:rsid w:val="00A16A24"/>
    <w:rsid w:val="00A17027"/>
    <w:rsid w:val="00A17631"/>
    <w:rsid w:val="00A17D59"/>
    <w:rsid w:val="00A17F63"/>
    <w:rsid w:val="00A20097"/>
    <w:rsid w:val="00A201E1"/>
    <w:rsid w:val="00A205C5"/>
    <w:rsid w:val="00A207D3"/>
    <w:rsid w:val="00A21005"/>
    <w:rsid w:val="00A210AA"/>
    <w:rsid w:val="00A2193B"/>
    <w:rsid w:val="00A21950"/>
    <w:rsid w:val="00A2229F"/>
    <w:rsid w:val="00A2266E"/>
    <w:rsid w:val="00A22921"/>
    <w:rsid w:val="00A23084"/>
    <w:rsid w:val="00A2351A"/>
    <w:rsid w:val="00A23AA8"/>
    <w:rsid w:val="00A23BC8"/>
    <w:rsid w:val="00A24014"/>
    <w:rsid w:val="00A2440F"/>
    <w:rsid w:val="00A247EF"/>
    <w:rsid w:val="00A2547C"/>
    <w:rsid w:val="00A2551E"/>
    <w:rsid w:val="00A264A9"/>
    <w:rsid w:val="00A269BA"/>
    <w:rsid w:val="00A26DAA"/>
    <w:rsid w:val="00A26DCF"/>
    <w:rsid w:val="00A27744"/>
    <w:rsid w:val="00A27785"/>
    <w:rsid w:val="00A27980"/>
    <w:rsid w:val="00A30187"/>
    <w:rsid w:val="00A311C0"/>
    <w:rsid w:val="00A31CB0"/>
    <w:rsid w:val="00A32744"/>
    <w:rsid w:val="00A32C5E"/>
    <w:rsid w:val="00A33B5E"/>
    <w:rsid w:val="00A33DDC"/>
    <w:rsid w:val="00A33FAE"/>
    <w:rsid w:val="00A3448A"/>
    <w:rsid w:val="00A3472E"/>
    <w:rsid w:val="00A34FB0"/>
    <w:rsid w:val="00A35081"/>
    <w:rsid w:val="00A35ADF"/>
    <w:rsid w:val="00A3610C"/>
    <w:rsid w:val="00A36297"/>
    <w:rsid w:val="00A3638A"/>
    <w:rsid w:val="00A371E5"/>
    <w:rsid w:val="00A372FE"/>
    <w:rsid w:val="00A3739C"/>
    <w:rsid w:val="00A379F9"/>
    <w:rsid w:val="00A37B61"/>
    <w:rsid w:val="00A40768"/>
    <w:rsid w:val="00A408CE"/>
    <w:rsid w:val="00A41228"/>
    <w:rsid w:val="00A41CE9"/>
    <w:rsid w:val="00A41DC0"/>
    <w:rsid w:val="00A41E2B"/>
    <w:rsid w:val="00A41F27"/>
    <w:rsid w:val="00A42875"/>
    <w:rsid w:val="00A42B48"/>
    <w:rsid w:val="00A43101"/>
    <w:rsid w:val="00A43981"/>
    <w:rsid w:val="00A44071"/>
    <w:rsid w:val="00A4467B"/>
    <w:rsid w:val="00A44C30"/>
    <w:rsid w:val="00A45282"/>
    <w:rsid w:val="00A453D7"/>
    <w:rsid w:val="00A453E8"/>
    <w:rsid w:val="00A4547B"/>
    <w:rsid w:val="00A45626"/>
    <w:rsid w:val="00A45B74"/>
    <w:rsid w:val="00A45D96"/>
    <w:rsid w:val="00A4623E"/>
    <w:rsid w:val="00A465DA"/>
    <w:rsid w:val="00A46C44"/>
    <w:rsid w:val="00A471CE"/>
    <w:rsid w:val="00A47881"/>
    <w:rsid w:val="00A47AB3"/>
    <w:rsid w:val="00A47CA4"/>
    <w:rsid w:val="00A500CC"/>
    <w:rsid w:val="00A51B3A"/>
    <w:rsid w:val="00A522CB"/>
    <w:rsid w:val="00A52E1D"/>
    <w:rsid w:val="00A5386E"/>
    <w:rsid w:val="00A53BF7"/>
    <w:rsid w:val="00A5418F"/>
    <w:rsid w:val="00A54B04"/>
    <w:rsid w:val="00A54D00"/>
    <w:rsid w:val="00A54F9B"/>
    <w:rsid w:val="00A553B6"/>
    <w:rsid w:val="00A55725"/>
    <w:rsid w:val="00A55991"/>
    <w:rsid w:val="00A55A37"/>
    <w:rsid w:val="00A56175"/>
    <w:rsid w:val="00A565EB"/>
    <w:rsid w:val="00A5680F"/>
    <w:rsid w:val="00A57B48"/>
    <w:rsid w:val="00A60067"/>
    <w:rsid w:val="00A60101"/>
    <w:rsid w:val="00A601C4"/>
    <w:rsid w:val="00A60745"/>
    <w:rsid w:val="00A6097E"/>
    <w:rsid w:val="00A60F1F"/>
    <w:rsid w:val="00A60FAD"/>
    <w:rsid w:val="00A61499"/>
    <w:rsid w:val="00A61639"/>
    <w:rsid w:val="00A61935"/>
    <w:rsid w:val="00A61A3D"/>
    <w:rsid w:val="00A61BC8"/>
    <w:rsid w:val="00A61D31"/>
    <w:rsid w:val="00A61EB1"/>
    <w:rsid w:val="00A62532"/>
    <w:rsid w:val="00A62A77"/>
    <w:rsid w:val="00A62DC7"/>
    <w:rsid w:val="00A631AD"/>
    <w:rsid w:val="00A63483"/>
    <w:rsid w:val="00A636AD"/>
    <w:rsid w:val="00A63DAC"/>
    <w:rsid w:val="00A644B2"/>
    <w:rsid w:val="00A64546"/>
    <w:rsid w:val="00A646CC"/>
    <w:rsid w:val="00A64D9C"/>
    <w:rsid w:val="00A64E73"/>
    <w:rsid w:val="00A652B8"/>
    <w:rsid w:val="00A653D7"/>
    <w:rsid w:val="00A657D7"/>
    <w:rsid w:val="00A65A90"/>
    <w:rsid w:val="00A660AC"/>
    <w:rsid w:val="00A67328"/>
    <w:rsid w:val="00A67E6C"/>
    <w:rsid w:val="00A7013A"/>
    <w:rsid w:val="00A71114"/>
    <w:rsid w:val="00A713EA"/>
    <w:rsid w:val="00A71AAC"/>
    <w:rsid w:val="00A71B99"/>
    <w:rsid w:val="00A71F78"/>
    <w:rsid w:val="00A7200C"/>
    <w:rsid w:val="00A720F6"/>
    <w:rsid w:val="00A7212A"/>
    <w:rsid w:val="00A728F0"/>
    <w:rsid w:val="00A72AE6"/>
    <w:rsid w:val="00A72F28"/>
    <w:rsid w:val="00A737CF"/>
    <w:rsid w:val="00A738CF"/>
    <w:rsid w:val="00A739D0"/>
    <w:rsid w:val="00A74A0B"/>
    <w:rsid w:val="00A74ABB"/>
    <w:rsid w:val="00A74F39"/>
    <w:rsid w:val="00A74FFD"/>
    <w:rsid w:val="00A75372"/>
    <w:rsid w:val="00A75997"/>
    <w:rsid w:val="00A761D4"/>
    <w:rsid w:val="00A77118"/>
    <w:rsid w:val="00A77A56"/>
    <w:rsid w:val="00A77A66"/>
    <w:rsid w:val="00A77BC2"/>
    <w:rsid w:val="00A77DF6"/>
    <w:rsid w:val="00A77EC4"/>
    <w:rsid w:val="00A8015F"/>
    <w:rsid w:val="00A80D59"/>
    <w:rsid w:val="00A80ED5"/>
    <w:rsid w:val="00A81003"/>
    <w:rsid w:val="00A81464"/>
    <w:rsid w:val="00A81496"/>
    <w:rsid w:val="00A81748"/>
    <w:rsid w:val="00A820CC"/>
    <w:rsid w:val="00A82856"/>
    <w:rsid w:val="00A82DFF"/>
    <w:rsid w:val="00A835D2"/>
    <w:rsid w:val="00A83832"/>
    <w:rsid w:val="00A83AB7"/>
    <w:rsid w:val="00A83BF6"/>
    <w:rsid w:val="00A83C23"/>
    <w:rsid w:val="00A84020"/>
    <w:rsid w:val="00A84428"/>
    <w:rsid w:val="00A844AF"/>
    <w:rsid w:val="00A84963"/>
    <w:rsid w:val="00A84EF1"/>
    <w:rsid w:val="00A85257"/>
    <w:rsid w:val="00A85366"/>
    <w:rsid w:val="00A854F1"/>
    <w:rsid w:val="00A8575D"/>
    <w:rsid w:val="00A86154"/>
    <w:rsid w:val="00A87051"/>
    <w:rsid w:val="00A8750F"/>
    <w:rsid w:val="00A90072"/>
    <w:rsid w:val="00A90952"/>
    <w:rsid w:val="00A90DFE"/>
    <w:rsid w:val="00A910D3"/>
    <w:rsid w:val="00A91C22"/>
    <w:rsid w:val="00A92807"/>
    <w:rsid w:val="00A92879"/>
    <w:rsid w:val="00A92E36"/>
    <w:rsid w:val="00A9442A"/>
    <w:rsid w:val="00A94498"/>
    <w:rsid w:val="00A948D1"/>
    <w:rsid w:val="00A95A23"/>
    <w:rsid w:val="00A96A2C"/>
    <w:rsid w:val="00A96B79"/>
    <w:rsid w:val="00A96E0B"/>
    <w:rsid w:val="00A96E0F"/>
    <w:rsid w:val="00A96E18"/>
    <w:rsid w:val="00A975A8"/>
    <w:rsid w:val="00A979D6"/>
    <w:rsid w:val="00AA016F"/>
    <w:rsid w:val="00AA162F"/>
    <w:rsid w:val="00AA1C17"/>
    <w:rsid w:val="00AA1EAC"/>
    <w:rsid w:val="00AA1ED6"/>
    <w:rsid w:val="00AA27C8"/>
    <w:rsid w:val="00AA3168"/>
    <w:rsid w:val="00AA3464"/>
    <w:rsid w:val="00AA3562"/>
    <w:rsid w:val="00AA3A4B"/>
    <w:rsid w:val="00AA3A91"/>
    <w:rsid w:val="00AA3CF6"/>
    <w:rsid w:val="00AA3FEA"/>
    <w:rsid w:val="00AA49DE"/>
    <w:rsid w:val="00AA4C19"/>
    <w:rsid w:val="00AA51D6"/>
    <w:rsid w:val="00AA522F"/>
    <w:rsid w:val="00AA56C3"/>
    <w:rsid w:val="00AA59C4"/>
    <w:rsid w:val="00AA5CFD"/>
    <w:rsid w:val="00AA5E6E"/>
    <w:rsid w:val="00AA6427"/>
    <w:rsid w:val="00AA6BA1"/>
    <w:rsid w:val="00AA6D0B"/>
    <w:rsid w:val="00AA6FB3"/>
    <w:rsid w:val="00AA7276"/>
    <w:rsid w:val="00AA7934"/>
    <w:rsid w:val="00AA7A61"/>
    <w:rsid w:val="00AA7ACE"/>
    <w:rsid w:val="00AB010F"/>
    <w:rsid w:val="00AB020A"/>
    <w:rsid w:val="00AB04C7"/>
    <w:rsid w:val="00AB0BC8"/>
    <w:rsid w:val="00AB0C32"/>
    <w:rsid w:val="00AB0DE7"/>
    <w:rsid w:val="00AB0F27"/>
    <w:rsid w:val="00AB10B6"/>
    <w:rsid w:val="00AB11CA"/>
    <w:rsid w:val="00AB14D9"/>
    <w:rsid w:val="00AB166E"/>
    <w:rsid w:val="00AB1B36"/>
    <w:rsid w:val="00AB1D14"/>
    <w:rsid w:val="00AB1FA4"/>
    <w:rsid w:val="00AB2315"/>
    <w:rsid w:val="00AB33A0"/>
    <w:rsid w:val="00AB33DC"/>
    <w:rsid w:val="00AB3C71"/>
    <w:rsid w:val="00AB3D4E"/>
    <w:rsid w:val="00AB3F51"/>
    <w:rsid w:val="00AB455B"/>
    <w:rsid w:val="00AB4615"/>
    <w:rsid w:val="00AB49B9"/>
    <w:rsid w:val="00AB4AB8"/>
    <w:rsid w:val="00AB56EE"/>
    <w:rsid w:val="00AB655E"/>
    <w:rsid w:val="00AB7250"/>
    <w:rsid w:val="00AB76F7"/>
    <w:rsid w:val="00AB77EC"/>
    <w:rsid w:val="00AB796B"/>
    <w:rsid w:val="00AB7B87"/>
    <w:rsid w:val="00AC007F"/>
    <w:rsid w:val="00AC02B9"/>
    <w:rsid w:val="00AC0941"/>
    <w:rsid w:val="00AC0A2C"/>
    <w:rsid w:val="00AC0C93"/>
    <w:rsid w:val="00AC0FBC"/>
    <w:rsid w:val="00AC18AC"/>
    <w:rsid w:val="00AC1CA4"/>
    <w:rsid w:val="00AC25EC"/>
    <w:rsid w:val="00AC27E6"/>
    <w:rsid w:val="00AC2ECD"/>
    <w:rsid w:val="00AC3119"/>
    <w:rsid w:val="00AC44AB"/>
    <w:rsid w:val="00AC4607"/>
    <w:rsid w:val="00AC49FB"/>
    <w:rsid w:val="00AC52E3"/>
    <w:rsid w:val="00AC5670"/>
    <w:rsid w:val="00AC5A10"/>
    <w:rsid w:val="00AC6829"/>
    <w:rsid w:val="00AC68EF"/>
    <w:rsid w:val="00AC697A"/>
    <w:rsid w:val="00AC6E96"/>
    <w:rsid w:val="00AC725C"/>
    <w:rsid w:val="00AC730A"/>
    <w:rsid w:val="00AD01A5"/>
    <w:rsid w:val="00AD02CF"/>
    <w:rsid w:val="00AD034B"/>
    <w:rsid w:val="00AD0AA3"/>
    <w:rsid w:val="00AD141D"/>
    <w:rsid w:val="00AD1A52"/>
    <w:rsid w:val="00AD2678"/>
    <w:rsid w:val="00AD2AC2"/>
    <w:rsid w:val="00AD3165"/>
    <w:rsid w:val="00AD3244"/>
    <w:rsid w:val="00AD32E6"/>
    <w:rsid w:val="00AD3F94"/>
    <w:rsid w:val="00AD4973"/>
    <w:rsid w:val="00AD4A5A"/>
    <w:rsid w:val="00AD5CC2"/>
    <w:rsid w:val="00AD5FB5"/>
    <w:rsid w:val="00AD5FC9"/>
    <w:rsid w:val="00AD6173"/>
    <w:rsid w:val="00AD62EA"/>
    <w:rsid w:val="00AD6327"/>
    <w:rsid w:val="00AD674B"/>
    <w:rsid w:val="00AD6B3D"/>
    <w:rsid w:val="00AD717B"/>
    <w:rsid w:val="00AD744C"/>
    <w:rsid w:val="00AD7635"/>
    <w:rsid w:val="00AD7AB2"/>
    <w:rsid w:val="00AD7C29"/>
    <w:rsid w:val="00AD7E33"/>
    <w:rsid w:val="00AD7F26"/>
    <w:rsid w:val="00AE0D2F"/>
    <w:rsid w:val="00AE10C3"/>
    <w:rsid w:val="00AE13CF"/>
    <w:rsid w:val="00AE2319"/>
    <w:rsid w:val="00AE243F"/>
    <w:rsid w:val="00AE2595"/>
    <w:rsid w:val="00AE2726"/>
    <w:rsid w:val="00AE276D"/>
    <w:rsid w:val="00AE27AC"/>
    <w:rsid w:val="00AE28CF"/>
    <w:rsid w:val="00AE29BD"/>
    <w:rsid w:val="00AE308F"/>
    <w:rsid w:val="00AE32BD"/>
    <w:rsid w:val="00AE34CB"/>
    <w:rsid w:val="00AE3A71"/>
    <w:rsid w:val="00AE3C38"/>
    <w:rsid w:val="00AE3FB3"/>
    <w:rsid w:val="00AE40E0"/>
    <w:rsid w:val="00AE4770"/>
    <w:rsid w:val="00AE4795"/>
    <w:rsid w:val="00AE4DBA"/>
    <w:rsid w:val="00AE4F07"/>
    <w:rsid w:val="00AE5C46"/>
    <w:rsid w:val="00AE64E4"/>
    <w:rsid w:val="00AE72F9"/>
    <w:rsid w:val="00AE7879"/>
    <w:rsid w:val="00AE7D2C"/>
    <w:rsid w:val="00AF039F"/>
    <w:rsid w:val="00AF03BD"/>
    <w:rsid w:val="00AF0A0C"/>
    <w:rsid w:val="00AF0F66"/>
    <w:rsid w:val="00AF10BC"/>
    <w:rsid w:val="00AF1C5D"/>
    <w:rsid w:val="00AF1F8C"/>
    <w:rsid w:val="00AF239E"/>
    <w:rsid w:val="00AF24E8"/>
    <w:rsid w:val="00AF316D"/>
    <w:rsid w:val="00AF332E"/>
    <w:rsid w:val="00AF33B7"/>
    <w:rsid w:val="00AF34CE"/>
    <w:rsid w:val="00AF35BB"/>
    <w:rsid w:val="00AF407C"/>
    <w:rsid w:val="00AF4191"/>
    <w:rsid w:val="00AF42D7"/>
    <w:rsid w:val="00AF443B"/>
    <w:rsid w:val="00AF4AE6"/>
    <w:rsid w:val="00AF4CEE"/>
    <w:rsid w:val="00AF51D1"/>
    <w:rsid w:val="00AF5ABA"/>
    <w:rsid w:val="00AF630E"/>
    <w:rsid w:val="00AF6383"/>
    <w:rsid w:val="00AF67A3"/>
    <w:rsid w:val="00AF7725"/>
    <w:rsid w:val="00AF77DE"/>
    <w:rsid w:val="00AF7A19"/>
    <w:rsid w:val="00AF7A3E"/>
    <w:rsid w:val="00B00588"/>
    <w:rsid w:val="00B00678"/>
    <w:rsid w:val="00B006FE"/>
    <w:rsid w:val="00B007CB"/>
    <w:rsid w:val="00B008E0"/>
    <w:rsid w:val="00B0099F"/>
    <w:rsid w:val="00B01574"/>
    <w:rsid w:val="00B019C1"/>
    <w:rsid w:val="00B01F67"/>
    <w:rsid w:val="00B02593"/>
    <w:rsid w:val="00B02AA9"/>
    <w:rsid w:val="00B02D7A"/>
    <w:rsid w:val="00B02F19"/>
    <w:rsid w:val="00B02FA3"/>
    <w:rsid w:val="00B035A1"/>
    <w:rsid w:val="00B038EC"/>
    <w:rsid w:val="00B03D89"/>
    <w:rsid w:val="00B03F6C"/>
    <w:rsid w:val="00B04059"/>
    <w:rsid w:val="00B045F0"/>
    <w:rsid w:val="00B04936"/>
    <w:rsid w:val="00B04A22"/>
    <w:rsid w:val="00B05084"/>
    <w:rsid w:val="00B05271"/>
    <w:rsid w:val="00B054A8"/>
    <w:rsid w:val="00B065C1"/>
    <w:rsid w:val="00B06673"/>
    <w:rsid w:val="00B07169"/>
    <w:rsid w:val="00B07A03"/>
    <w:rsid w:val="00B07A8A"/>
    <w:rsid w:val="00B07D18"/>
    <w:rsid w:val="00B10311"/>
    <w:rsid w:val="00B10B08"/>
    <w:rsid w:val="00B10E11"/>
    <w:rsid w:val="00B10FA6"/>
    <w:rsid w:val="00B113FB"/>
    <w:rsid w:val="00B1198D"/>
    <w:rsid w:val="00B12A34"/>
    <w:rsid w:val="00B1307C"/>
    <w:rsid w:val="00B1418C"/>
    <w:rsid w:val="00B15115"/>
    <w:rsid w:val="00B151A5"/>
    <w:rsid w:val="00B157F9"/>
    <w:rsid w:val="00B15D5D"/>
    <w:rsid w:val="00B168FB"/>
    <w:rsid w:val="00B16DD4"/>
    <w:rsid w:val="00B17A64"/>
    <w:rsid w:val="00B17B2F"/>
    <w:rsid w:val="00B20256"/>
    <w:rsid w:val="00B20940"/>
    <w:rsid w:val="00B20D09"/>
    <w:rsid w:val="00B21620"/>
    <w:rsid w:val="00B21F65"/>
    <w:rsid w:val="00B22311"/>
    <w:rsid w:val="00B225C0"/>
    <w:rsid w:val="00B22BC3"/>
    <w:rsid w:val="00B22DA1"/>
    <w:rsid w:val="00B22FA9"/>
    <w:rsid w:val="00B23308"/>
    <w:rsid w:val="00B24383"/>
    <w:rsid w:val="00B2490B"/>
    <w:rsid w:val="00B25315"/>
    <w:rsid w:val="00B25854"/>
    <w:rsid w:val="00B26C68"/>
    <w:rsid w:val="00B26E02"/>
    <w:rsid w:val="00B270D9"/>
    <w:rsid w:val="00B2763F"/>
    <w:rsid w:val="00B276D9"/>
    <w:rsid w:val="00B27AAC"/>
    <w:rsid w:val="00B27B0F"/>
    <w:rsid w:val="00B27BEA"/>
    <w:rsid w:val="00B27FD8"/>
    <w:rsid w:val="00B300FC"/>
    <w:rsid w:val="00B3048F"/>
    <w:rsid w:val="00B30929"/>
    <w:rsid w:val="00B31344"/>
    <w:rsid w:val="00B316A5"/>
    <w:rsid w:val="00B324C3"/>
    <w:rsid w:val="00B32D23"/>
    <w:rsid w:val="00B32F30"/>
    <w:rsid w:val="00B3314A"/>
    <w:rsid w:val="00B33541"/>
    <w:rsid w:val="00B3360C"/>
    <w:rsid w:val="00B33626"/>
    <w:rsid w:val="00B336EC"/>
    <w:rsid w:val="00B34D9B"/>
    <w:rsid w:val="00B354AE"/>
    <w:rsid w:val="00B355C2"/>
    <w:rsid w:val="00B36957"/>
    <w:rsid w:val="00B36CAD"/>
    <w:rsid w:val="00B37063"/>
    <w:rsid w:val="00B37236"/>
    <w:rsid w:val="00B372AA"/>
    <w:rsid w:val="00B372FB"/>
    <w:rsid w:val="00B37BA3"/>
    <w:rsid w:val="00B37EC7"/>
    <w:rsid w:val="00B4035C"/>
    <w:rsid w:val="00B40445"/>
    <w:rsid w:val="00B40628"/>
    <w:rsid w:val="00B4068F"/>
    <w:rsid w:val="00B409E0"/>
    <w:rsid w:val="00B40BAC"/>
    <w:rsid w:val="00B40CBC"/>
    <w:rsid w:val="00B416AD"/>
    <w:rsid w:val="00B4173C"/>
    <w:rsid w:val="00B41888"/>
    <w:rsid w:val="00B41EE4"/>
    <w:rsid w:val="00B421EE"/>
    <w:rsid w:val="00B42A34"/>
    <w:rsid w:val="00B4316E"/>
    <w:rsid w:val="00B433A4"/>
    <w:rsid w:val="00B4387C"/>
    <w:rsid w:val="00B439AD"/>
    <w:rsid w:val="00B439CE"/>
    <w:rsid w:val="00B43A95"/>
    <w:rsid w:val="00B43B08"/>
    <w:rsid w:val="00B44082"/>
    <w:rsid w:val="00B44196"/>
    <w:rsid w:val="00B446DC"/>
    <w:rsid w:val="00B4494D"/>
    <w:rsid w:val="00B45410"/>
    <w:rsid w:val="00B45A52"/>
    <w:rsid w:val="00B46175"/>
    <w:rsid w:val="00B461AF"/>
    <w:rsid w:val="00B46FD3"/>
    <w:rsid w:val="00B47390"/>
    <w:rsid w:val="00B47AA0"/>
    <w:rsid w:val="00B47E5D"/>
    <w:rsid w:val="00B508FD"/>
    <w:rsid w:val="00B5195B"/>
    <w:rsid w:val="00B52053"/>
    <w:rsid w:val="00B521D8"/>
    <w:rsid w:val="00B52263"/>
    <w:rsid w:val="00B5251E"/>
    <w:rsid w:val="00B52711"/>
    <w:rsid w:val="00B52C74"/>
    <w:rsid w:val="00B53060"/>
    <w:rsid w:val="00B533F6"/>
    <w:rsid w:val="00B540AA"/>
    <w:rsid w:val="00B54396"/>
    <w:rsid w:val="00B5480E"/>
    <w:rsid w:val="00B548B7"/>
    <w:rsid w:val="00B55063"/>
    <w:rsid w:val="00B55361"/>
    <w:rsid w:val="00B5539B"/>
    <w:rsid w:val="00B55615"/>
    <w:rsid w:val="00B5564C"/>
    <w:rsid w:val="00B5684E"/>
    <w:rsid w:val="00B569BC"/>
    <w:rsid w:val="00B56CEE"/>
    <w:rsid w:val="00B572E6"/>
    <w:rsid w:val="00B57748"/>
    <w:rsid w:val="00B57F29"/>
    <w:rsid w:val="00B57FCC"/>
    <w:rsid w:val="00B60085"/>
    <w:rsid w:val="00B60442"/>
    <w:rsid w:val="00B607E0"/>
    <w:rsid w:val="00B635F3"/>
    <w:rsid w:val="00B63AC5"/>
    <w:rsid w:val="00B644CE"/>
    <w:rsid w:val="00B664C7"/>
    <w:rsid w:val="00B66A32"/>
    <w:rsid w:val="00B66D74"/>
    <w:rsid w:val="00B66F35"/>
    <w:rsid w:val="00B67111"/>
    <w:rsid w:val="00B6722F"/>
    <w:rsid w:val="00B67AD1"/>
    <w:rsid w:val="00B67EF3"/>
    <w:rsid w:val="00B705CF"/>
    <w:rsid w:val="00B705DD"/>
    <w:rsid w:val="00B7060C"/>
    <w:rsid w:val="00B7142F"/>
    <w:rsid w:val="00B71A28"/>
    <w:rsid w:val="00B7240D"/>
    <w:rsid w:val="00B73427"/>
    <w:rsid w:val="00B739F6"/>
    <w:rsid w:val="00B750BC"/>
    <w:rsid w:val="00B75B5E"/>
    <w:rsid w:val="00B76015"/>
    <w:rsid w:val="00B7620E"/>
    <w:rsid w:val="00B76C36"/>
    <w:rsid w:val="00B77112"/>
    <w:rsid w:val="00B80433"/>
    <w:rsid w:val="00B8088A"/>
    <w:rsid w:val="00B80FA0"/>
    <w:rsid w:val="00B8153B"/>
    <w:rsid w:val="00B816ED"/>
    <w:rsid w:val="00B81A6C"/>
    <w:rsid w:val="00B82390"/>
    <w:rsid w:val="00B826C4"/>
    <w:rsid w:val="00B833E0"/>
    <w:rsid w:val="00B83525"/>
    <w:rsid w:val="00B83D5A"/>
    <w:rsid w:val="00B845D0"/>
    <w:rsid w:val="00B846DB"/>
    <w:rsid w:val="00B85103"/>
    <w:rsid w:val="00B85388"/>
    <w:rsid w:val="00B85C4A"/>
    <w:rsid w:val="00B85DE5"/>
    <w:rsid w:val="00B8603A"/>
    <w:rsid w:val="00B86247"/>
    <w:rsid w:val="00B900EA"/>
    <w:rsid w:val="00B90ABF"/>
    <w:rsid w:val="00B90B68"/>
    <w:rsid w:val="00B90D2B"/>
    <w:rsid w:val="00B90F73"/>
    <w:rsid w:val="00B91217"/>
    <w:rsid w:val="00B914D0"/>
    <w:rsid w:val="00B91882"/>
    <w:rsid w:val="00B918F0"/>
    <w:rsid w:val="00B919E0"/>
    <w:rsid w:val="00B91AE1"/>
    <w:rsid w:val="00B91CB1"/>
    <w:rsid w:val="00B92008"/>
    <w:rsid w:val="00B925AB"/>
    <w:rsid w:val="00B9343C"/>
    <w:rsid w:val="00B939DB"/>
    <w:rsid w:val="00B93B59"/>
    <w:rsid w:val="00B9403D"/>
    <w:rsid w:val="00B9406A"/>
    <w:rsid w:val="00B94C23"/>
    <w:rsid w:val="00B95591"/>
    <w:rsid w:val="00B95827"/>
    <w:rsid w:val="00B95ACA"/>
    <w:rsid w:val="00B95B43"/>
    <w:rsid w:val="00B96560"/>
    <w:rsid w:val="00B96934"/>
    <w:rsid w:val="00B97263"/>
    <w:rsid w:val="00BA0447"/>
    <w:rsid w:val="00BA0497"/>
    <w:rsid w:val="00BA1FF8"/>
    <w:rsid w:val="00BA2280"/>
    <w:rsid w:val="00BA2599"/>
    <w:rsid w:val="00BA2A08"/>
    <w:rsid w:val="00BA2BC3"/>
    <w:rsid w:val="00BA3DF6"/>
    <w:rsid w:val="00BA3FB6"/>
    <w:rsid w:val="00BA403B"/>
    <w:rsid w:val="00BA44A9"/>
    <w:rsid w:val="00BA4D4A"/>
    <w:rsid w:val="00BA56D2"/>
    <w:rsid w:val="00BA5B83"/>
    <w:rsid w:val="00BA60AC"/>
    <w:rsid w:val="00BA621B"/>
    <w:rsid w:val="00BA6F1C"/>
    <w:rsid w:val="00BA76E0"/>
    <w:rsid w:val="00BB09B5"/>
    <w:rsid w:val="00BB0EBC"/>
    <w:rsid w:val="00BB102E"/>
    <w:rsid w:val="00BB2334"/>
    <w:rsid w:val="00BB23C7"/>
    <w:rsid w:val="00BB23EF"/>
    <w:rsid w:val="00BB2402"/>
    <w:rsid w:val="00BB2477"/>
    <w:rsid w:val="00BB2792"/>
    <w:rsid w:val="00BB2A25"/>
    <w:rsid w:val="00BB2D0A"/>
    <w:rsid w:val="00BB2D25"/>
    <w:rsid w:val="00BB2FD8"/>
    <w:rsid w:val="00BB3148"/>
    <w:rsid w:val="00BB314F"/>
    <w:rsid w:val="00BB3287"/>
    <w:rsid w:val="00BB40C1"/>
    <w:rsid w:val="00BB4B78"/>
    <w:rsid w:val="00BB51E9"/>
    <w:rsid w:val="00BB51EC"/>
    <w:rsid w:val="00BB5A9C"/>
    <w:rsid w:val="00BB5F1A"/>
    <w:rsid w:val="00BB6139"/>
    <w:rsid w:val="00BB62E3"/>
    <w:rsid w:val="00BB63E5"/>
    <w:rsid w:val="00BB70FF"/>
    <w:rsid w:val="00BB7B92"/>
    <w:rsid w:val="00BC013C"/>
    <w:rsid w:val="00BC0468"/>
    <w:rsid w:val="00BC0A57"/>
    <w:rsid w:val="00BC0FDC"/>
    <w:rsid w:val="00BC1295"/>
    <w:rsid w:val="00BC156D"/>
    <w:rsid w:val="00BC1A64"/>
    <w:rsid w:val="00BC21DF"/>
    <w:rsid w:val="00BC2E16"/>
    <w:rsid w:val="00BC3053"/>
    <w:rsid w:val="00BC39AA"/>
    <w:rsid w:val="00BC41BD"/>
    <w:rsid w:val="00BC4562"/>
    <w:rsid w:val="00BC4C86"/>
    <w:rsid w:val="00BC4D2E"/>
    <w:rsid w:val="00BC4F3A"/>
    <w:rsid w:val="00BC5000"/>
    <w:rsid w:val="00BC50E8"/>
    <w:rsid w:val="00BC54AD"/>
    <w:rsid w:val="00BC553A"/>
    <w:rsid w:val="00BC5C1C"/>
    <w:rsid w:val="00BC6923"/>
    <w:rsid w:val="00BC6B12"/>
    <w:rsid w:val="00BC6BD8"/>
    <w:rsid w:val="00BC6C78"/>
    <w:rsid w:val="00BC6FA0"/>
    <w:rsid w:val="00BC78E1"/>
    <w:rsid w:val="00BC7A12"/>
    <w:rsid w:val="00BD0780"/>
    <w:rsid w:val="00BD08E0"/>
    <w:rsid w:val="00BD11AC"/>
    <w:rsid w:val="00BD11B4"/>
    <w:rsid w:val="00BD14D4"/>
    <w:rsid w:val="00BD18F4"/>
    <w:rsid w:val="00BD1AD7"/>
    <w:rsid w:val="00BD2286"/>
    <w:rsid w:val="00BD23A3"/>
    <w:rsid w:val="00BD2F05"/>
    <w:rsid w:val="00BD389D"/>
    <w:rsid w:val="00BD4099"/>
    <w:rsid w:val="00BD4694"/>
    <w:rsid w:val="00BD48AC"/>
    <w:rsid w:val="00BD4CA5"/>
    <w:rsid w:val="00BD4DD8"/>
    <w:rsid w:val="00BD5060"/>
    <w:rsid w:val="00BD5261"/>
    <w:rsid w:val="00BD5D9F"/>
    <w:rsid w:val="00BD5F1A"/>
    <w:rsid w:val="00BD775C"/>
    <w:rsid w:val="00BD7964"/>
    <w:rsid w:val="00BD7DCB"/>
    <w:rsid w:val="00BE018E"/>
    <w:rsid w:val="00BE03FC"/>
    <w:rsid w:val="00BE05DC"/>
    <w:rsid w:val="00BE0629"/>
    <w:rsid w:val="00BE0790"/>
    <w:rsid w:val="00BE08A5"/>
    <w:rsid w:val="00BE100F"/>
    <w:rsid w:val="00BE1234"/>
    <w:rsid w:val="00BE207C"/>
    <w:rsid w:val="00BE224E"/>
    <w:rsid w:val="00BE2308"/>
    <w:rsid w:val="00BE26CF"/>
    <w:rsid w:val="00BE2FA6"/>
    <w:rsid w:val="00BE333F"/>
    <w:rsid w:val="00BE3806"/>
    <w:rsid w:val="00BE3956"/>
    <w:rsid w:val="00BE3CA4"/>
    <w:rsid w:val="00BE453F"/>
    <w:rsid w:val="00BE45A2"/>
    <w:rsid w:val="00BE4780"/>
    <w:rsid w:val="00BE48BB"/>
    <w:rsid w:val="00BE4E75"/>
    <w:rsid w:val="00BE52DE"/>
    <w:rsid w:val="00BE5653"/>
    <w:rsid w:val="00BE64BF"/>
    <w:rsid w:val="00BE6CB3"/>
    <w:rsid w:val="00BE6D25"/>
    <w:rsid w:val="00BE6E6B"/>
    <w:rsid w:val="00BE7406"/>
    <w:rsid w:val="00BE7603"/>
    <w:rsid w:val="00BE776A"/>
    <w:rsid w:val="00BE7B69"/>
    <w:rsid w:val="00BE7EED"/>
    <w:rsid w:val="00BF035A"/>
    <w:rsid w:val="00BF06DC"/>
    <w:rsid w:val="00BF0E4D"/>
    <w:rsid w:val="00BF1BE6"/>
    <w:rsid w:val="00BF1D81"/>
    <w:rsid w:val="00BF2886"/>
    <w:rsid w:val="00BF3279"/>
    <w:rsid w:val="00BF3928"/>
    <w:rsid w:val="00BF476A"/>
    <w:rsid w:val="00BF5429"/>
    <w:rsid w:val="00BF56B7"/>
    <w:rsid w:val="00BF5903"/>
    <w:rsid w:val="00BF5ACD"/>
    <w:rsid w:val="00BF714A"/>
    <w:rsid w:val="00BF71F2"/>
    <w:rsid w:val="00BF72F5"/>
    <w:rsid w:val="00BF73E7"/>
    <w:rsid w:val="00BF74C7"/>
    <w:rsid w:val="00BF77C3"/>
    <w:rsid w:val="00BF7F24"/>
    <w:rsid w:val="00C0007B"/>
    <w:rsid w:val="00C009A4"/>
    <w:rsid w:val="00C00A9F"/>
    <w:rsid w:val="00C00E0D"/>
    <w:rsid w:val="00C015F1"/>
    <w:rsid w:val="00C0184D"/>
    <w:rsid w:val="00C01DA3"/>
    <w:rsid w:val="00C01E15"/>
    <w:rsid w:val="00C01F33"/>
    <w:rsid w:val="00C024C5"/>
    <w:rsid w:val="00C02559"/>
    <w:rsid w:val="00C0294B"/>
    <w:rsid w:val="00C02BD2"/>
    <w:rsid w:val="00C02CC6"/>
    <w:rsid w:val="00C0328E"/>
    <w:rsid w:val="00C03428"/>
    <w:rsid w:val="00C03630"/>
    <w:rsid w:val="00C037E3"/>
    <w:rsid w:val="00C03E13"/>
    <w:rsid w:val="00C040F7"/>
    <w:rsid w:val="00C04197"/>
    <w:rsid w:val="00C04239"/>
    <w:rsid w:val="00C044AB"/>
    <w:rsid w:val="00C04D74"/>
    <w:rsid w:val="00C04FFC"/>
    <w:rsid w:val="00C0506E"/>
    <w:rsid w:val="00C05706"/>
    <w:rsid w:val="00C058BF"/>
    <w:rsid w:val="00C059ED"/>
    <w:rsid w:val="00C06206"/>
    <w:rsid w:val="00C066B3"/>
    <w:rsid w:val="00C07377"/>
    <w:rsid w:val="00C0762E"/>
    <w:rsid w:val="00C079B2"/>
    <w:rsid w:val="00C07CA5"/>
    <w:rsid w:val="00C07F46"/>
    <w:rsid w:val="00C10478"/>
    <w:rsid w:val="00C1050D"/>
    <w:rsid w:val="00C10862"/>
    <w:rsid w:val="00C11001"/>
    <w:rsid w:val="00C111E6"/>
    <w:rsid w:val="00C11398"/>
    <w:rsid w:val="00C1147F"/>
    <w:rsid w:val="00C11AAA"/>
    <w:rsid w:val="00C1200B"/>
    <w:rsid w:val="00C12107"/>
    <w:rsid w:val="00C122BC"/>
    <w:rsid w:val="00C12B5A"/>
    <w:rsid w:val="00C13649"/>
    <w:rsid w:val="00C13763"/>
    <w:rsid w:val="00C145CE"/>
    <w:rsid w:val="00C146C1"/>
    <w:rsid w:val="00C14D4B"/>
    <w:rsid w:val="00C14E5A"/>
    <w:rsid w:val="00C154BB"/>
    <w:rsid w:val="00C16128"/>
    <w:rsid w:val="00C16735"/>
    <w:rsid w:val="00C16977"/>
    <w:rsid w:val="00C17623"/>
    <w:rsid w:val="00C20445"/>
    <w:rsid w:val="00C2120E"/>
    <w:rsid w:val="00C21347"/>
    <w:rsid w:val="00C21363"/>
    <w:rsid w:val="00C22209"/>
    <w:rsid w:val="00C22685"/>
    <w:rsid w:val="00C2279E"/>
    <w:rsid w:val="00C2285F"/>
    <w:rsid w:val="00C22DC8"/>
    <w:rsid w:val="00C234FF"/>
    <w:rsid w:val="00C2390A"/>
    <w:rsid w:val="00C23CD3"/>
    <w:rsid w:val="00C24724"/>
    <w:rsid w:val="00C24F34"/>
    <w:rsid w:val="00C25101"/>
    <w:rsid w:val="00C2555E"/>
    <w:rsid w:val="00C26584"/>
    <w:rsid w:val="00C268E6"/>
    <w:rsid w:val="00C2756C"/>
    <w:rsid w:val="00C276BE"/>
    <w:rsid w:val="00C279B5"/>
    <w:rsid w:val="00C27C45"/>
    <w:rsid w:val="00C27D2A"/>
    <w:rsid w:val="00C27EAD"/>
    <w:rsid w:val="00C27EE7"/>
    <w:rsid w:val="00C301B5"/>
    <w:rsid w:val="00C30252"/>
    <w:rsid w:val="00C3079E"/>
    <w:rsid w:val="00C311BA"/>
    <w:rsid w:val="00C314A4"/>
    <w:rsid w:val="00C31F64"/>
    <w:rsid w:val="00C3222E"/>
    <w:rsid w:val="00C325A2"/>
    <w:rsid w:val="00C327B5"/>
    <w:rsid w:val="00C32C5B"/>
    <w:rsid w:val="00C330DA"/>
    <w:rsid w:val="00C334D0"/>
    <w:rsid w:val="00C335E2"/>
    <w:rsid w:val="00C343CC"/>
    <w:rsid w:val="00C347C2"/>
    <w:rsid w:val="00C34D66"/>
    <w:rsid w:val="00C34F63"/>
    <w:rsid w:val="00C34FD3"/>
    <w:rsid w:val="00C35513"/>
    <w:rsid w:val="00C35F7C"/>
    <w:rsid w:val="00C3714C"/>
    <w:rsid w:val="00C37193"/>
    <w:rsid w:val="00C3719D"/>
    <w:rsid w:val="00C3747F"/>
    <w:rsid w:val="00C37A0A"/>
    <w:rsid w:val="00C37CB2"/>
    <w:rsid w:val="00C37CE6"/>
    <w:rsid w:val="00C37DE7"/>
    <w:rsid w:val="00C40083"/>
    <w:rsid w:val="00C401B7"/>
    <w:rsid w:val="00C4049A"/>
    <w:rsid w:val="00C40B0E"/>
    <w:rsid w:val="00C4222C"/>
    <w:rsid w:val="00C42DCC"/>
    <w:rsid w:val="00C42E00"/>
    <w:rsid w:val="00C43C94"/>
    <w:rsid w:val="00C43D5E"/>
    <w:rsid w:val="00C44095"/>
    <w:rsid w:val="00C443CD"/>
    <w:rsid w:val="00C455A0"/>
    <w:rsid w:val="00C45F46"/>
    <w:rsid w:val="00C46F96"/>
    <w:rsid w:val="00C46FEF"/>
    <w:rsid w:val="00C473A5"/>
    <w:rsid w:val="00C47583"/>
    <w:rsid w:val="00C477D8"/>
    <w:rsid w:val="00C5060C"/>
    <w:rsid w:val="00C50F36"/>
    <w:rsid w:val="00C51BEC"/>
    <w:rsid w:val="00C51BEE"/>
    <w:rsid w:val="00C52337"/>
    <w:rsid w:val="00C52792"/>
    <w:rsid w:val="00C54607"/>
    <w:rsid w:val="00C54995"/>
    <w:rsid w:val="00C54B37"/>
    <w:rsid w:val="00C54D41"/>
    <w:rsid w:val="00C55067"/>
    <w:rsid w:val="00C551F8"/>
    <w:rsid w:val="00C553B8"/>
    <w:rsid w:val="00C554E0"/>
    <w:rsid w:val="00C555BE"/>
    <w:rsid w:val="00C562F8"/>
    <w:rsid w:val="00C57427"/>
    <w:rsid w:val="00C60532"/>
    <w:rsid w:val="00C605DA"/>
    <w:rsid w:val="00C60783"/>
    <w:rsid w:val="00C613A3"/>
    <w:rsid w:val="00C616D2"/>
    <w:rsid w:val="00C61AF2"/>
    <w:rsid w:val="00C622A4"/>
    <w:rsid w:val="00C62381"/>
    <w:rsid w:val="00C6287E"/>
    <w:rsid w:val="00C62E2C"/>
    <w:rsid w:val="00C63125"/>
    <w:rsid w:val="00C636E2"/>
    <w:rsid w:val="00C63C45"/>
    <w:rsid w:val="00C6418B"/>
    <w:rsid w:val="00C6430B"/>
    <w:rsid w:val="00C64550"/>
    <w:rsid w:val="00C64672"/>
    <w:rsid w:val="00C64B90"/>
    <w:rsid w:val="00C65B46"/>
    <w:rsid w:val="00C65C8E"/>
    <w:rsid w:val="00C661F3"/>
    <w:rsid w:val="00C6642E"/>
    <w:rsid w:val="00C66F9B"/>
    <w:rsid w:val="00C6704E"/>
    <w:rsid w:val="00C673A3"/>
    <w:rsid w:val="00C7011C"/>
    <w:rsid w:val="00C7014C"/>
    <w:rsid w:val="00C70340"/>
    <w:rsid w:val="00C70697"/>
    <w:rsid w:val="00C70900"/>
    <w:rsid w:val="00C714FA"/>
    <w:rsid w:val="00C71B10"/>
    <w:rsid w:val="00C72093"/>
    <w:rsid w:val="00C7258D"/>
    <w:rsid w:val="00C725A5"/>
    <w:rsid w:val="00C726E6"/>
    <w:rsid w:val="00C72EF4"/>
    <w:rsid w:val="00C73621"/>
    <w:rsid w:val="00C73B6E"/>
    <w:rsid w:val="00C742F1"/>
    <w:rsid w:val="00C744FE"/>
    <w:rsid w:val="00C746B3"/>
    <w:rsid w:val="00C757E7"/>
    <w:rsid w:val="00C758F9"/>
    <w:rsid w:val="00C75A87"/>
    <w:rsid w:val="00C75C3B"/>
    <w:rsid w:val="00C75D2F"/>
    <w:rsid w:val="00C761F8"/>
    <w:rsid w:val="00C7668C"/>
    <w:rsid w:val="00C766F8"/>
    <w:rsid w:val="00C767BE"/>
    <w:rsid w:val="00C76E3C"/>
    <w:rsid w:val="00C76ECA"/>
    <w:rsid w:val="00C7756F"/>
    <w:rsid w:val="00C77577"/>
    <w:rsid w:val="00C80662"/>
    <w:rsid w:val="00C80B0B"/>
    <w:rsid w:val="00C80C0A"/>
    <w:rsid w:val="00C811AC"/>
    <w:rsid w:val="00C81568"/>
    <w:rsid w:val="00C8157C"/>
    <w:rsid w:val="00C8172E"/>
    <w:rsid w:val="00C81900"/>
    <w:rsid w:val="00C81AE7"/>
    <w:rsid w:val="00C81FD6"/>
    <w:rsid w:val="00C82593"/>
    <w:rsid w:val="00C82C23"/>
    <w:rsid w:val="00C82F11"/>
    <w:rsid w:val="00C8332B"/>
    <w:rsid w:val="00C83B81"/>
    <w:rsid w:val="00C83B8A"/>
    <w:rsid w:val="00C83C10"/>
    <w:rsid w:val="00C84A00"/>
    <w:rsid w:val="00C84F6B"/>
    <w:rsid w:val="00C850A3"/>
    <w:rsid w:val="00C85506"/>
    <w:rsid w:val="00C85AC0"/>
    <w:rsid w:val="00C85B38"/>
    <w:rsid w:val="00C86204"/>
    <w:rsid w:val="00C8631C"/>
    <w:rsid w:val="00C86742"/>
    <w:rsid w:val="00C869E7"/>
    <w:rsid w:val="00C86AD3"/>
    <w:rsid w:val="00C86C3C"/>
    <w:rsid w:val="00C8720A"/>
    <w:rsid w:val="00C8733F"/>
    <w:rsid w:val="00C8735B"/>
    <w:rsid w:val="00C9027A"/>
    <w:rsid w:val="00C9068E"/>
    <w:rsid w:val="00C90BF8"/>
    <w:rsid w:val="00C90DA7"/>
    <w:rsid w:val="00C91050"/>
    <w:rsid w:val="00C9236D"/>
    <w:rsid w:val="00C9266C"/>
    <w:rsid w:val="00C931D0"/>
    <w:rsid w:val="00C93814"/>
    <w:rsid w:val="00C93C4B"/>
    <w:rsid w:val="00C942B5"/>
    <w:rsid w:val="00C94416"/>
    <w:rsid w:val="00C944AB"/>
    <w:rsid w:val="00C95063"/>
    <w:rsid w:val="00C9582B"/>
    <w:rsid w:val="00C95B40"/>
    <w:rsid w:val="00C96BA0"/>
    <w:rsid w:val="00C975A7"/>
    <w:rsid w:val="00CA003E"/>
    <w:rsid w:val="00CA005E"/>
    <w:rsid w:val="00CA0D1F"/>
    <w:rsid w:val="00CA108E"/>
    <w:rsid w:val="00CA141B"/>
    <w:rsid w:val="00CA1ED8"/>
    <w:rsid w:val="00CA217F"/>
    <w:rsid w:val="00CA3047"/>
    <w:rsid w:val="00CA3444"/>
    <w:rsid w:val="00CA3470"/>
    <w:rsid w:val="00CA3866"/>
    <w:rsid w:val="00CA3B40"/>
    <w:rsid w:val="00CA3EE5"/>
    <w:rsid w:val="00CA4A45"/>
    <w:rsid w:val="00CA5735"/>
    <w:rsid w:val="00CA57D1"/>
    <w:rsid w:val="00CA587C"/>
    <w:rsid w:val="00CA5D4C"/>
    <w:rsid w:val="00CA6E0E"/>
    <w:rsid w:val="00CA6E65"/>
    <w:rsid w:val="00CA6F18"/>
    <w:rsid w:val="00CA6FEB"/>
    <w:rsid w:val="00CA77FE"/>
    <w:rsid w:val="00CB016B"/>
    <w:rsid w:val="00CB021C"/>
    <w:rsid w:val="00CB039E"/>
    <w:rsid w:val="00CB0854"/>
    <w:rsid w:val="00CB0A1C"/>
    <w:rsid w:val="00CB0B10"/>
    <w:rsid w:val="00CB0B37"/>
    <w:rsid w:val="00CB0F0F"/>
    <w:rsid w:val="00CB1EBE"/>
    <w:rsid w:val="00CB1F63"/>
    <w:rsid w:val="00CB2058"/>
    <w:rsid w:val="00CB3126"/>
    <w:rsid w:val="00CB34AF"/>
    <w:rsid w:val="00CB381F"/>
    <w:rsid w:val="00CB3A36"/>
    <w:rsid w:val="00CB54F4"/>
    <w:rsid w:val="00CB5D95"/>
    <w:rsid w:val="00CB62DB"/>
    <w:rsid w:val="00CB7170"/>
    <w:rsid w:val="00CB730F"/>
    <w:rsid w:val="00CB7FF0"/>
    <w:rsid w:val="00CC040E"/>
    <w:rsid w:val="00CC0C06"/>
    <w:rsid w:val="00CC0C52"/>
    <w:rsid w:val="00CC111F"/>
    <w:rsid w:val="00CC2011"/>
    <w:rsid w:val="00CC26B6"/>
    <w:rsid w:val="00CC2724"/>
    <w:rsid w:val="00CC2AA6"/>
    <w:rsid w:val="00CC2EF6"/>
    <w:rsid w:val="00CC32A8"/>
    <w:rsid w:val="00CC3EA0"/>
    <w:rsid w:val="00CC4832"/>
    <w:rsid w:val="00CC4B58"/>
    <w:rsid w:val="00CC50B0"/>
    <w:rsid w:val="00CC590E"/>
    <w:rsid w:val="00CC595E"/>
    <w:rsid w:val="00CC5BB1"/>
    <w:rsid w:val="00CC5C0F"/>
    <w:rsid w:val="00CC5FD6"/>
    <w:rsid w:val="00CC646F"/>
    <w:rsid w:val="00CC64B8"/>
    <w:rsid w:val="00CC6589"/>
    <w:rsid w:val="00CC7B45"/>
    <w:rsid w:val="00CD0B59"/>
    <w:rsid w:val="00CD1188"/>
    <w:rsid w:val="00CD16D8"/>
    <w:rsid w:val="00CD1C36"/>
    <w:rsid w:val="00CD1C60"/>
    <w:rsid w:val="00CD2798"/>
    <w:rsid w:val="00CD2C5A"/>
    <w:rsid w:val="00CD2ED1"/>
    <w:rsid w:val="00CD3108"/>
    <w:rsid w:val="00CD337B"/>
    <w:rsid w:val="00CD3B56"/>
    <w:rsid w:val="00CD5F5E"/>
    <w:rsid w:val="00CD613A"/>
    <w:rsid w:val="00CD62B5"/>
    <w:rsid w:val="00CD6AB9"/>
    <w:rsid w:val="00CD74F4"/>
    <w:rsid w:val="00CD7672"/>
    <w:rsid w:val="00CD7693"/>
    <w:rsid w:val="00CD76DC"/>
    <w:rsid w:val="00CD7A82"/>
    <w:rsid w:val="00CD7C0C"/>
    <w:rsid w:val="00CD7C8B"/>
    <w:rsid w:val="00CE01BC"/>
    <w:rsid w:val="00CE0201"/>
    <w:rsid w:val="00CE0263"/>
    <w:rsid w:val="00CE0424"/>
    <w:rsid w:val="00CE13AA"/>
    <w:rsid w:val="00CE282E"/>
    <w:rsid w:val="00CE29ED"/>
    <w:rsid w:val="00CE36A9"/>
    <w:rsid w:val="00CE3AE7"/>
    <w:rsid w:val="00CE41E4"/>
    <w:rsid w:val="00CE464F"/>
    <w:rsid w:val="00CE48C0"/>
    <w:rsid w:val="00CE4959"/>
    <w:rsid w:val="00CE5058"/>
    <w:rsid w:val="00CE54DF"/>
    <w:rsid w:val="00CE57F8"/>
    <w:rsid w:val="00CE582B"/>
    <w:rsid w:val="00CE5A05"/>
    <w:rsid w:val="00CE69E3"/>
    <w:rsid w:val="00CE6BDC"/>
    <w:rsid w:val="00CE7561"/>
    <w:rsid w:val="00CE7773"/>
    <w:rsid w:val="00CE7B93"/>
    <w:rsid w:val="00CE7E1A"/>
    <w:rsid w:val="00CF07EA"/>
    <w:rsid w:val="00CF0A6D"/>
    <w:rsid w:val="00CF0CB3"/>
    <w:rsid w:val="00CF1354"/>
    <w:rsid w:val="00CF1B21"/>
    <w:rsid w:val="00CF1B46"/>
    <w:rsid w:val="00CF1C93"/>
    <w:rsid w:val="00CF28A9"/>
    <w:rsid w:val="00CF2BC0"/>
    <w:rsid w:val="00CF3B1F"/>
    <w:rsid w:val="00CF3BF6"/>
    <w:rsid w:val="00CF4632"/>
    <w:rsid w:val="00CF4760"/>
    <w:rsid w:val="00CF5CF2"/>
    <w:rsid w:val="00CF5EC2"/>
    <w:rsid w:val="00CF625B"/>
    <w:rsid w:val="00CF687E"/>
    <w:rsid w:val="00CF6A07"/>
    <w:rsid w:val="00CF6FEE"/>
    <w:rsid w:val="00CF7BBA"/>
    <w:rsid w:val="00CF7D74"/>
    <w:rsid w:val="00D001E2"/>
    <w:rsid w:val="00D01031"/>
    <w:rsid w:val="00D016F2"/>
    <w:rsid w:val="00D01851"/>
    <w:rsid w:val="00D028A1"/>
    <w:rsid w:val="00D0349B"/>
    <w:rsid w:val="00D0357A"/>
    <w:rsid w:val="00D035FF"/>
    <w:rsid w:val="00D0377C"/>
    <w:rsid w:val="00D03851"/>
    <w:rsid w:val="00D0387F"/>
    <w:rsid w:val="00D03B37"/>
    <w:rsid w:val="00D041D3"/>
    <w:rsid w:val="00D04372"/>
    <w:rsid w:val="00D049A3"/>
    <w:rsid w:val="00D05582"/>
    <w:rsid w:val="00D0562B"/>
    <w:rsid w:val="00D056D3"/>
    <w:rsid w:val="00D057D1"/>
    <w:rsid w:val="00D06272"/>
    <w:rsid w:val="00D0668B"/>
    <w:rsid w:val="00D06C00"/>
    <w:rsid w:val="00D06CDD"/>
    <w:rsid w:val="00D06E7F"/>
    <w:rsid w:val="00D0717A"/>
    <w:rsid w:val="00D0741E"/>
    <w:rsid w:val="00D077C2"/>
    <w:rsid w:val="00D0785F"/>
    <w:rsid w:val="00D07A2F"/>
    <w:rsid w:val="00D07C90"/>
    <w:rsid w:val="00D10249"/>
    <w:rsid w:val="00D10843"/>
    <w:rsid w:val="00D10F62"/>
    <w:rsid w:val="00D1156E"/>
    <w:rsid w:val="00D115C3"/>
    <w:rsid w:val="00D11897"/>
    <w:rsid w:val="00D11A7A"/>
    <w:rsid w:val="00D11BD0"/>
    <w:rsid w:val="00D125C6"/>
    <w:rsid w:val="00D12FB3"/>
    <w:rsid w:val="00D13116"/>
    <w:rsid w:val="00D13131"/>
    <w:rsid w:val="00D13135"/>
    <w:rsid w:val="00D132D7"/>
    <w:rsid w:val="00D13E4E"/>
    <w:rsid w:val="00D13FD3"/>
    <w:rsid w:val="00D14426"/>
    <w:rsid w:val="00D14BD1"/>
    <w:rsid w:val="00D14D2C"/>
    <w:rsid w:val="00D1502B"/>
    <w:rsid w:val="00D17AF8"/>
    <w:rsid w:val="00D20F61"/>
    <w:rsid w:val="00D20F6E"/>
    <w:rsid w:val="00D21278"/>
    <w:rsid w:val="00D21577"/>
    <w:rsid w:val="00D218AE"/>
    <w:rsid w:val="00D22391"/>
    <w:rsid w:val="00D22E27"/>
    <w:rsid w:val="00D239A7"/>
    <w:rsid w:val="00D23F47"/>
    <w:rsid w:val="00D2451D"/>
    <w:rsid w:val="00D24E2E"/>
    <w:rsid w:val="00D2553A"/>
    <w:rsid w:val="00D2584A"/>
    <w:rsid w:val="00D25E47"/>
    <w:rsid w:val="00D2638B"/>
    <w:rsid w:val="00D26705"/>
    <w:rsid w:val="00D26D92"/>
    <w:rsid w:val="00D276F0"/>
    <w:rsid w:val="00D27B2B"/>
    <w:rsid w:val="00D27D6A"/>
    <w:rsid w:val="00D27F9E"/>
    <w:rsid w:val="00D302AD"/>
    <w:rsid w:val="00D302BD"/>
    <w:rsid w:val="00D3109E"/>
    <w:rsid w:val="00D324EC"/>
    <w:rsid w:val="00D32CEE"/>
    <w:rsid w:val="00D330E3"/>
    <w:rsid w:val="00D33553"/>
    <w:rsid w:val="00D33708"/>
    <w:rsid w:val="00D3387C"/>
    <w:rsid w:val="00D33D7C"/>
    <w:rsid w:val="00D34501"/>
    <w:rsid w:val="00D35BDB"/>
    <w:rsid w:val="00D36822"/>
    <w:rsid w:val="00D368EB"/>
    <w:rsid w:val="00D36DAD"/>
    <w:rsid w:val="00D36E71"/>
    <w:rsid w:val="00D36E8C"/>
    <w:rsid w:val="00D37D87"/>
    <w:rsid w:val="00D40571"/>
    <w:rsid w:val="00D40989"/>
    <w:rsid w:val="00D40A18"/>
    <w:rsid w:val="00D40B33"/>
    <w:rsid w:val="00D414D5"/>
    <w:rsid w:val="00D417B0"/>
    <w:rsid w:val="00D41C08"/>
    <w:rsid w:val="00D42B45"/>
    <w:rsid w:val="00D42F79"/>
    <w:rsid w:val="00D4318F"/>
    <w:rsid w:val="00D4369A"/>
    <w:rsid w:val="00D438BF"/>
    <w:rsid w:val="00D438C7"/>
    <w:rsid w:val="00D43914"/>
    <w:rsid w:val="00D43F9D"/>
    <w:rsid w:val="00D440F8"/>
    <w:rsid w:val="00D44657"/>
    <w:rsid w:val="00D447BF"/>
    <w:rsid w:val="00D4560F"/>
    <w:rsid w:val="00D4609D"/>
    <w:rsid w:val="00D465B3"/>
    <w:rsid w:val="00D467D9"/>
    <w:rsid w:val="00D46E47"/>
    <w:rsid w:val="00D475A9"/>
    <w:rsid w:val="00D5002F"/>
    <w:rsid w:val="00D50848"/>
    <w:rsid w:val="00D516DA"/>
    <w:rsid w:val="00D518B8"/>
    <w:rsid w:val="00D51AF9"/>
    <w:rsid w:val="00D521FC"/>
    <w:rsid w:val="00D52586"/>
    <w:rsid w:val="00D527C0"/>
    <w:rsid w:val="00D529EE"/>
    <w:rsid w:val="00D52ED3"/>
    <w:rsid w:val="00D546FF"/>
    <w:rsid w:val="00D547E6"/>
    <w:rsid w:val="00D55601"/>
    <w:rsid w:val="00D55AD5"/>
    <w:rsid w:val="00D55D39"/>
    <w:rsid w:val="00D55DE7"/>
    <w:rsid w:val="00D56BF5"/>
    <w:rsid w:val="00D572AA"/>
    <w:rsid w:val="00D576CA"/>
    <w:rsid w:val="00D57C81"/>
    <w:rsid w:val="00D60D26"/>
    <w:rsid w:val="00D61273"/>
    <w:rsid w:val="00D61AF5"/>
    <w:rsid w:val="00D61EF3"/>
    <w:rsid w:val="00D61FA4"/>
    <w:rsid w:val="00D62076"/>
    <w:rsid w:val="00D623FE"/>
    <w:rsid w:val="00D6295C"/>
    <w:rsid w:val="00D63124"/>
    <w:rsid w:val="00D63973"/>
    <w:rsid w:val="00D63CD9"/>
    <w:rsid w:val="00D64C42"/>
    <w:rsid w:val="00D64CB3"/>
    <w:rsid w:val="00D64FA2"/>
    <w:rsid w:val="00D652B5"/>
    <w:rsid w:val="00D658CB"/>
    <w:rsid w:val="00D66155"/>
    <w:rsid w:val="00D661B6"/>
    <w:rsid w:val="00D66BA5"/>
    <w:rsid w:val="00D66E8E"/>
    <w:rsid w:val="00D67C79"/>
    <w:rsid w:val="00D70078"/>
    <w:rsid w:val="00D70080"/>
    <w:rsid w:val="00D70849"/>
    <w:rsid w:val="00D708B0"/>
    <w:rsid w:val="00D71527"/>
    <w:rsid w:val="00D7178B"/>
    <w:rsid w:val="00D72025"/>
    <w:rsid w:val="00D729D6"/>
    <w:rsid w:val="00D72B9F"/>
    <w:rsid w:val="00D72C52"/>
    <w:rsid w:val="00D72F2A"/>
    <w:rsid w:val="00D73776"/>
    <w:rsid w:val="00D7383A"/>
    <w:rsid w:val="00D7393D"/>
    <w:rsid w:val="00D74102"/>
    <w:rsid w:val="00D74715"/>
    <w:rsid w:val="00D749A6"/>
    <w:rsid w:val="00D74A66"/>
    <w:rsid w:val="00D74F9B"/>
    <w:rsid w:val="00D75C22"/>
    <w:rsid w:val="00D76E87"/>
    <w:rsid w:val="00D77210"/>
    <w:rsid w:val="00D77306"/>
    <w:rsid w:val="00D77B1D"/>
    <w:rsid w:val="00D77EFE"/>
    <w:rsid w:val="00D8021F"/>
    <w:rsid w:val="00D80383"/>
    <w:rsid w:val="00D80B57"/>
    <w:rsid w:val="00D80CFE"/>
    <w:rsid w:val="00D81643"/>
    <w:rsid w:val="00D823C6"/>
    <w:rsid w:val="00D827BA"/>
    <w:rsid w:val="00D8327F"/>
    <w:rsid w:val="00D84307"/>
    <w:rsid w:val="00D851DC"/>
    <w:rsid w:val="00D85236"/>
    <w:rsid w:val="00D856F3"/>
    <w:rsid w:val="00D862FC"/>
    <w:rsid w:val="00D86B4D"/>
    <w:rsid w:val="00D86CA3"/>
    <w:rsid w:val="00D86D5D"/>
    <w:rsid w:val="00D871CE"/>
    <w:rsid w:val="00D87E6E"/>
    <w:rsid w:val="00D907EB"/>
    <w:rsid w:val="00D9120D"/>
    <w:rsid w:val="00D91361"/>
    <w:rsid w:val="00D916AF"/>
    <w:rsid w:val="00D9196D"/>
    <w:rsid w:val="00D92067"/>
    <w:rsid w:val="00D92982"/>
    <w:rsid w:val="00D92BB3"/>
    <w:rsid w:val="00D93368"/>
    <w:rsid w:val="00D93F82"/>
    <w:rsid w:val="00D9469A"/>
    <w:rsid w:val="00D947D9"/>
    <w:rsid w:val="00D95C2C"/>
    <w:rsid w:val="00D9625B"/>
    <w:rsid w:val="00D96909"/>
    <w:rsid w:val="00D96D98"/>
    <w:rsid w:val="00DA000F"/>
    <w:rsid w:val="00DA059E"/>
    <w:rsid w:val="00DA0AAC"/>
    <w:rsid w:val="00DA0B9E"/>
    <w:rsid w:val="00DA179E"/>
    <w:rsid w:val="00DA187A"/>
    <w:rsid w:val="00DA18FF"/>
    <w:rsid w:val="00DA2C5A"/>
    <w:rsid w:val="00DA305E"/>
    <w:rsid w:val="00DA387C"/>
    <w:rsid w:val="00DA41E7"/>
    <w:rsid w:val="00DA4339"/>
    <w:rsid w:val="00DA45F4"/>
    <w:rsid w:val="00DA4654"/>
    <w:rsid w:val="00DA4C01"/>
    <w:rsid w:val="00DA4D36"/>
    <w:rsid w:val="00DA5417"/>
    <w:rsid w:val="00DA562F"/>
    <w:rsid w:val="00DA5655"/>
    <w:rsid w:val="00DA56E8"/>
    <w:rsid w:val="00DA5A48"/>
    <w:rsid w:val="00DA5E58"/>
    <w:rsid w:val="00DA663D"/>
    <w:rsid w:val="00DA66C6"/>
    <w:rsid w:val="00DB0054"/>
    <w:rsid w:val="00DB06BB"/>
    <w:rsid w:val="00DB0A55"/>
    <w:rsid w:val="00DB0A9F"/>
    <w:rsid w:val="00DB0AAD"/>
    <w:rsid w:val="00DB13EE"/>
    <w:rsid w:val="00DB156D"/>
    <w:rsid w:val="00DB18F4"/>
    <w:rsid w:val="00DB1BE1"/>
    <w:rsid w:val="00DB1C49"/>
    <w:rsid w:val="00DB1ED7"/>
    <w:rsid w:val="00DB1EF4"/>
    <w:rsid w:val="00DB1F54"/>
    <w:rsid w:val="00DB2690"/>
    <w:rsid w:val="00DB2D49"/>
    <w:rsid w:val="00DB2F4E"/>
    <w:rsid w:val="00DB3104"/>
    <w:rsid w:val="00DB33F1"/>
    <w:rsid w:val="00DB3751"/>
    <w:rsid w:val="00DB377D"/>
    <w:rsid w:val="00DB3B08"/>
    <w:rsid w:val="00DB3C7B"/>
    <w:rsid w:val="00DB409E"/>
    <w:rsid w:val="00DB4146"/>
    <w:rsid w:val="00DB6774"/>
    <w:rsid w:val="00DB6D30"/>
    <w:rsid w:val="00DB73BB"/>
    <w:rsid w:val="00DB73CE"/>
    <w:rsid w:val="00DB7923"/>
    <w:rsid w:val="00DB7F13"/>
    <w:rsid w:val="00DC05CC"/>
    <w:rsid w:val="00DC0AD8"/>
    <w:rsid w:val="00DC13D0"/>
    <w:rsid w:val="00DC1708"/>
    <w:rsid w:val="00DC2B88"/>
    <w:rsid w:val="00DC2D36"/>
    <w:rsid w:val="00DC2FF9"/>
    <w:rsid w:val="00DC324C"/>
    <w:rsid w:val="00DC45EC"/>
    <w:rsid w:val="00DC4951"/>
    <w:rsid w:val="00DC4970"/>
    <w:rsid w:val="00DC53EF"/>
    <w:rsid w:val="00DC6BD1"/>
    <w:rsid w:val="00DC7B70"/>
    <w:rsid w:val="00DD010E"/>
    <w:rsid w:val="00DD0628"/>
    <w:rsid w:val="00DD186C"/>
    <w:rsid w:val="00DD258E"/>
    <w:rsid w:val="00DD294C"/>
    <w:rsid w:val="00DD363A"/>
    <w:rsid w:val="00DD408E"/>
    <w:rsid w:val="00DD5E8F"/>
    <w:rsid w:val="00DD63DB"/>
    <w:rsid w:val="00DD6528"/>
    <w:rsid w:val="00DD6602"/>
    <w:rsid w:val="00DD66C2"/>
    <w:rsid w:val="00DD6CF5"/>
    <w:rsid w:val="00DD7BDD"/>
    <w:rsid w:val="00DD7EDD"/>
    <w:rsid w:val="00DE0463"/>
    <w:rsid w:val="00DE0CFE"/>
    <w:rsid w:val="00DE14D7"/>
    <w:rsid w:val="00DE1551"/>
    <w:rsid w:val="00DE173E"/>
    <w:rsid w:val="00DE1A19"/>
    <w:rsid w:val="00DE1DBE"/>
    <w:rsid w:val="00DE1E87"/>
    <w:rsid w:val="00DE2211"/>
    <w:rsid w:val="00DE2B46"/>
    <w:rsid w:val="00DE39E6"/>
    <w:rsid w:val="00DE46A8"/>
    <w:rsid w:val="00DE4B9C"/>
    <w:rsid w:val="00DE5418"/>
    <w:rsid w:val="00DE5608"/>
    <w:rsid w:val="00DE58D0"/>
    <w:rsid w:val="00DE6154"/>
    <w:rsid w:val="00DE627F"/>
    <w:rsid w:val="00DE654F"/>
    <w:rsid w:val="00DE6B3D"/>
    <w:rsid w:val="00DE6D1A"/>
    <w:rsid w:val="00DE72D3"/>
    <w:rsid w:val="00DE776C"/>
    <w:rsid w:val="00DE77AD"/>
    <w:rsid w:val="00DE7837"/>
    <w:rsid w:val="00DE7A5A"/>
    <w:rsid w:val="00DF02F6"/>
    <w:rsid w:val="00DF0B6E"/>
    <w:rsid w:val="00DF1073"/>
    <w:rsid w:val="00DF1125"/>
    <w:rsid w:val="00DF11DC"/>
    <w:rsid w:val="00DF1320"/>
    <w:rsid w:val="00DF15E0"/>
    <w:rsid w:val="00DF2540"/>
    <w:rsid w:val="00DF2AF8"/>
    <w:rsid w:val="00DF3274"/>
    <w:rsid w:val="00DF3669"/>
    <w:rsid w:val="00DF376C"/>
    <w:rsid w:val="00DF37A0"/>
    <w:rsid w:val="00DF4596"/>
    <w:rsid w:val="00DF4E50"/>
    <w:rsid w:val="00DF5B77"/>
    <w:rsid w:val="00DF67E4"/>
    <w:rsid w:val="00DF6BA3"/>
    <w:rsid w:val="00DF7914"/>
    <w:rsid w:val="00DF7DEE"/>
    <w:rsid w:val="00DF7E3D"/>
    <w:rsid w:val="00DF7EE0"/>
    <w:rsid w:val="00DF7F67"/>
    <w:rsid w:val="00E006E0"/>
    <w:rsid w:val="00E00AE4"/>
    <w:rsid w:val="00E010D9"/>
    <w:rsid w:val="00E01946"/>
    <w:rsid w:val="00E01DEF"/>
    <w:rsid w:val="00E0347A"/>
    <w:rsid w:val="00E035E1"/>
    <w:rsid w:val="00E0384C"/>
    <w:rsid w:val="00E04B29"/>
    <w:rsid w:val="00E04BF5"/>
    <w:rsid w:val="00E04C11"/>
    <w:rsid w:val="00E04F3D"/>
    <w:rsid w:val="00E04F4C"/>
    <w:rsid w:val="00E058EC"/>
    <w:rsid w:val="00E0600F"/>
    <w:rsid w:val="00E07C1D"/>
    <w:rsid w:val="00E07F67"/>
    <w:rsid w:val="00E100E8"/>
    <w:rsid w:val="00E10A08"/>
    <w:rsid w:val="00E10DED"/>
    <w:rsid w:val="00E10EA1"/>
    <w:rsid w:val="00E110E7"/>
    <w:rsid w:val="00E11B20"/>
    <w:rsid w:val="00E12E9D"/>
    <w:rsid w:val="00E136CF"/>
    <w:rsid w:val="00E13AFF"/>
    <w:rsid w:val="00E14120"/>
    <w:rsid w:val="00E1449A"/>
    <w:rsid w:val="00E15488"/>
    <w:rsid w:val="00E15F55"/>
    <w:rsid w:val="00E1650A"/>
    <w:rsid w:val="00E16DE0"/>
    <w:rsid w:val="00E16FE8"/>
    <w:rsid w:val="00E17515"/>
    <w:rsid w:val="00E17587"/>
    <w:rsid w:val="00E179EB"/>
    <w:rsid w:val="00E17FA2"/>
    <w:rsid w:val="00E20510"/>
    <w:rsid w:val="00E21358"/>
    <w:rsid w:val="00E21ECB"/>
    <w:rsid w:val="00E22330"/>
    <w:rsid w:val="00E224D9"/>
    <w:rsid w:val="00E224F8"/>
    <w:rsid w:val="00E232F5"/>
    <w:rsid w:val="00E240D8"/>
    <w:rsid w:val="00E24E75"/>
    <w:rsid w:val="00E25E7E"/>
    <w:rsid w:val="00E26271"/>
    <w:rsid w:val="00E272AD"/>
    <w:rsid w:val="00E2739A"/>
    <w:rsid w:val="00E276EC"/>
    <w:rsid w:val="00E27F11"/>
    <w:rsid w:val="00E30917"/>
    <w:rsid w:val="00E30B5A"/>
    <w:rsid w:val="00E30D5D"/>
    <w:rsid w:val="00E3123D"/>
    <w:rsid w:val="00E31461"/>
    <w:rsid w:val="00E3190D"/>
    <w:rsid w:val="00E31D43"/>
    <w:rsid w:val="00E31E94"/>
    <w:rsid w:val="00E322AF"/>
    <w:rsid w:val="00E32608"/>
    <w:rsid w:val="00E3362C"/>
    <w:rsid w:val="00E33672"/>
    <w:rsid w:val="00E33686"/>
    <w:rsid w:val="00E34188"/>
    <w:rsid w:val="00E341C3"/>
    <w:rsid w:val="00E3444D"/>
    <w:rsid w:val="00E34982"/>
    <w:rsid w:val="00E34A11"/>
    <w:rsid w:val="00E34B6E"/>
    <w:rsid w:val="00E35388"/>
    <w:rsid w:val="00E35559"/>
    <w:rsid w:val="00E36669"/>
    <w:rsid w:val="00E367AD"/>
    <w:rsid w:val="00E3723A"/>
    <w:rsid w:val="00E3765E"/>
    <w:rsid w:val="00E3766B"/>
    <w:rsid w:val="00E37860"/>
    <w:rsid w:val="00E37EEE"/>
    <w:rsid w:val="00E41219"/>
    <w:rsid w:val="00E41D62"/>
    <w:rsid w:val="00E42DC9"/>
    <w:rsid w:val="00E42F49"/>
    <w:rsid w:val="00E42FC7"/>
    <w:rsid w:val="00E43551"/>
    <w:rsid w:val="00E43767"/>
    <w:rsid w:val="00E439A0"/>
    <w:rsid w:val="00E446F1"/>
    <w:rsid w:val="00E44D61"/>
    <w:rsid w:val="00E4512F"/>
    <w:rsid w:val="00E451AC"/>
    <w:rsid w:val="00E4587B"/>
    <w:rsid w:val="00E4589D"/>
    <w:rsid w:val="00E46886"/>
    <w:rsid w:val="00E46C70"/>
    <w:rsid w:val="00E47AEF"/>
    <w:rsid w:val="00E47EF5"/>
    <w:rsid w:val="00E50A81"/>
    <w:rsid w:val="00E50DD0"/>
    <w:rsid w:val="00E5159F"/>
    <w:rsid w:val="00E51950"/>
    <w:rsid w:val="00E5221E"/>
    <w:rsid w:val="00E53328"/>
    <w:rsid w:val="00E536FF"/>
    <w:rsid w:val="00E5386C"/>
    <w:rsid w:val="00E53B75"/>
    <w:rsid w:val="00E53F1C"/>
    <w:rsid w:val="00E540BB"/>
    <w:rsid w:val="00E54261"/>
    <w:rsid w:val="00E544BF"/>
    <w:rsid w:val="00E54760"/>
    <w:rsid w:val="00E54CBB"/>
    <w:rsid w:val="00E54E3B"/>
    <w:rsid w:val="00E5503C"/>
    <w:rsid w:val="00E557FE"/>
    <w:rsid w:val="00E55CCA"/>
    <w:rsid w:val="00E55E21"/>
    <w:rsid w:val="00E5637E"/>
    <w:rsid w:val="00E567F1"/>
    <w:rsid w:val="00E56861"/>
    <w:rsid w:val="00E56BB9"/>
    <w:rsid w:val="00E56CE6"/>
    <w:rsid w:val="00E56E8C"/>
    <w:rsid w:val="00E57565"/>
    <w:rsid w:val="00E57753"/>
    <w:rsid w:val="00E578C3"/>
    <w:rsid w:val="00E60458"/>
    <w:rsid w:val="00E606A2"/>
    <w:rsid w:val="00E60E34"/>
    <w:rsid w:val="00E6164F"/>
    <w:rsid w:val="00E61BAD"/>
    <w:rsid w:val="00E61BFA"/>
    <w:rsid w:val="00E6368B"/>
    <w:rsid w:val="00E63838"/>
    <w:rsid w:val="00E63A14"/>
    <w:rsid w:val="00E63FE3"/>
    <w:rsid w:val="00E64357"/>
    <w:rsid w:val="00E64434"/>
    <w:rsid w:val="00E64511"/>
    <w:rsid w:val="00E6456B"/>
    <w:rsid w:val="00E6494E"/>
    <w:rsid w:val="00E64CD3"/>
    <w:rsid w:val="00E6517E"/>
    <w:rsid w:val="00E6545D"/>
    <w:rsid w:val="00E65D73"/>
    <w:rsid w:val="00E65DD7"/>
    <w:rsid w:val="00E6626F"/>
    <w:rsid w:val="00E66EBE"/>
    <w:rsid w:val="00E6718A"/>
    <w:rsid w:val="00E678BD"/>
    <w:rsid w:val="00E67A2B"/>
    <w:rsid w:val="00E67C51"/>
    <w:rsid w:val="00E67D71"/>
    <w:rsid w:val="00E67DE4"/>
    <w:rsid w:val="00E67F91"/>
    <w:rsid w:val="00E70473"/>
    <w:rsid w:val="00E7154F"/>
    <w:rsid w:val="00E71780"/>
    <w:rsid w:val="00E71DEE"/>
    <w:rsid w:val="00E7203E"/>
    <w:rsid w:val="00E724C8"/>
    <w:rsid w:val="00E72D01"/>
    <w:rsid w:val="00E72EFC"/>
    <w:rsid w:val="00E730DA"/>
    <w:rsid w:val="00E738CC"/>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D92"/>
    <w:rsid w:val="00E77E07"/>
    <w:rsid w:val="00E802EC"/>
    <w:rsid w:val="00E80312"/>
    <w:rsid w:val="00E80589"/>
    <w:rsid w:val="00E81123"/>
    <w:rsid w:val="00E81925"/>
    <w:rsid w:val="00E81DDE"/>
    <w:rsid w:val="00E8234C"/>
    <w:rsid w:val="00E827F2"/>
    <w:rsid w:val="00E83722"/>
    <w:rsid w:val="00E83AA9"/>
    <w:rsid w:val="00E83D55"/>
    <w:rsid w:val="00E840EE"/>
    <w:rsid w:val="00E843FE"/>
    <w:rsid w:val="00E84E19"/>
    <w:rsid w:val="00E8582B"/>
    <w:rsid w:val="00E85928"/>
    <w:rsid w:val="00E85C48"/>
    <w:rsid w:val="00E86C8C"/>
    <w:rsid w:val="00E86C99"/>
    <w:rsid w:val="00E875F4"/>
    <w:rsid w:val="00E87822"/>
    <w:rsid w:val="00E87974"/>
    <w:rsid w:val="00E90395"/>
    <w:rsid w:val="00E90E49"/>
    <w:rsid w:val="00E917F9"/>
    <w:rsid w:val="00E9200D"/>
    <w:rsid w:val="00E92021"/>
    <w:rsid w:val="00E9291C"/>
    <w:rsid w:val="00E93C2C"/>
    <w:rsid w:val="00E93C53"/>
    <w:rsid w:val="00E93D4F"/>
    <w:rsid w:val="00E93E22"/>
    <w:rsid w:val="00E93FFE"/>
    <w:rsid w:val="00E94883"/>
    <w:rsid w:val="00E94CD0"/>
    <w:rsid w:val="00E94F8A"/>
    <w:rsid w:val="00E94F93"/>
    <w:rsid w:val="00E95221"/>
    <w:rsid w:val="00E962FF"/>
    <w:rsid w:val="00E9648E"/>
    <w:rsid w:val="00E96523"/>
    <w:rsid w:val="00E96525"/>
    <w:rsid w:val="00E9669F"/>
    <w:rsid w:val="00E970BB"/>
    <w:rsid w:val="00E97497"/>
    <w:rsid w:val="00E97523"/>
    <w:rsid w:val="00E9777B"/>
    <w:rsid w:val="00E97870"/>
    <w:rsid w:val="00EA089D"/>
    <w:rsid w:val="00EA0B07"/>
    <w:rsid w:val="00EA0D7E"/>
    <w:rsid w:val="00EA1260"/>
    <w:rsid w:val="00EA1298"/>
    <w:rsid w:val="00EA2415"/>
    <w:rsid w:val="00EA265E"/>
    <w:rsid w:val="00EA2A82"/>
    <w:rsid w:val="00EA2C1E"/>
    <w:rsid w:val="00EA40DA"/>
    <w:rsid w:val="00EA42B3"/>
    <w:rsid w:val="00EA42B9"/>
    <w:rsid w:val="00EA4462"/>
    <w:rsid w:val="00EA527C"/>
    <w:rsid w:val="00EA5A5F"/>
    <w:rsid w:val="00EA691E"/>
    <w:rsid w:val="00EA6DD3"/>
    <w:rsid w:val="00EA6F21"/>
    <w:rsid w:val="00EA7715"/>
    <w:rsid w:val="00EA79FC"/>
    <w:rsid w:val="00EA7A41"/>
    <w:rsid w:val="00EB00EA"/>
    <w:rsid w:val="00EB010B"/>
    <w:rsid w:val="00EB03A7"/>
    <w:rsid w:val="00EB045E"/>
    <w:rsid w:val="00EB0596"/>
    <w:rsid w:val="00EB077B"/>
    <w:rsid w:val="00EB09C1"/>
    <w:rsid w:val="00EB0E21"/>
    <w:rsid w:val="00EB17FF"/>
    <w:rsid w:val="00EB1C9C"/>
    <w:rsid w:val="00EB1E23"/>
    <w:rsid w:val="00EB2218"/>
    <w:rsid w:val="00EB2E2E"/>
    <w:rsid w:val="00EB369D"/>
    <w:rsid w:val="00EB37C3"/>
    <w:rsid w:val="00EB3C25"/>
    <w:rsid w:val="00EB4224"/>
    <w:rsid w:val="00EB431A"/>
    <w:rsid w:val="00EB445A"/>
    <w:rsid w:val="00EB4570"/>
    <w:rsid w:val="00EB4622"/>
    <w:rsid w:val="00EB4742"/>
    <w:rsid w:val="00EB4B19"/>
    <w:rsid w:val="00EB4C05"/>
    <w:rsid w:val="00EB4DD4"/>
    <w:rsid w:val="00EB4EA2"/>
    <w:rsid w:val="00EB52F9"/>
    <w:rsid w:val="00EB5856"/>
    <w:rsid w:val="00EB5A4F"/>
    <w:rsid w:val="00EB5BB0"/>
    <w:rsid w:val="00EB5D80"/>
    <w:rsid w:val="00EB630B"/>
    <w:rsid w:val="00EB63C1"/>
    <w:rsid w:val="00EB64EC"/>
    <w:rsid w:val="00EB6A96"/>
    <w:rsid w:val="00EB7DE6"/>
    <w:rsid w:val="00EC0009"/>
    <w:rsid w:val="00EC0345"/>
    <w:rsid w:val="00EC1240"/>
    <w:rsid w:val="00EC198F"/>
    <w:rsid w:val="00EC1A1F"/>
    <w:rsid w:val="00EC24D5"/>
    <w:rsid w:val="00EC27C6"/>
    <w:rsid w:val="00EC2C94"/>
    <w:rsid w:val="00EC35B6"/>
    <w:rsid w:val="00EC367C"/>
    <w:rsid w:val="00EC39FD"/>
    <w:rsid w:val="00EC4207"/>
    <w:rsid w:val="00EC4410"/>
    <w:rsid w:val="00EC4D6B"/>
    <w:rsid w:val="00EC5006"/>
    <w:rsid w:val="00EC5653"/>
    <w:rsid w:val="00EC592C"/>
    <w:rsid w:val="00EC63EE"/>
    <w:rsid w:val="00EC6407"/>
    <w:rsid w:val="00EC668C"/>
    <w:rsid w:val="00EC67F0"/>
    <w:rsid w:val="00EC71CE"/>
    <w:rsid w:val="00EC7E34"/>
    <w:rsid w:val="00ED01D6"/>
    <w:rsid w:val="00ED07F7"/>
    <w:rsid w:val="00ED0AE0"/>
    <w:rsid w:val="00ED0F4C"/>
    <w:rsid w:val="00ED1006"/>
    <w:rsid w:val="00ED10F4"/>
    <w:rsid w:val="00ED1286"/>
    <w:rsid w:val="00ED1449"/>
    <w:rsid w:val="00ED1790"/>
    <w:rsid w:val="00ED23A5"/>
    <w:rsid w:val="00ED2818"/>
    <w:rsid w:val="00ED286A"/>
    <w:rsid w:val="00ED2EAF"/>
    <w:rsid w:val="00ED2FBF"/>
    <w:rsid w:val="00ED312F"/>
    <w:rsid w:val="00ED3138"/>
    <w:rsid w:val="00ED3184"/>
    <w:rsid w:val="00ED3FA4"/>
    <w:rsid w:val="00ED4033"/>
    <w:rsid w:val="00ED4554"/>
    <w:rsid w:val="00ED478D"/>
    <w:rsid w:val="00ED5E5B"/>
    <w:rsid w:val="00ED5F72"/>
    <w:rsid w:val="00ED79BD"/>
    <w:rsid w:val="00ED7E65"/>
    <w:rsid w:val="00EE0BEB"/>
    <w:rsid w:val="00EE0CF3"/>
    <w:rsid w:val="00EE141E"/>
    <w:rsid w:val="00EE14EF"/>
    <w:rsid w:val="00EE1566"/>
    <w:rsid w:val="00EE1895"/>
    <w:rsid w:val="00EE19E9"/>
    <w:rsid w:val="00EE1A7A"/>
    <w:rsid w:val="00EE228B"/>
    <w:rsid w:val="00EE26D9"/>
    <w:rsid w:val="00EE298D"/>
    <w:rsid w:val="00EE2ACF"/>
    <w:rsid w:val="00EE2B2B"/>
    <w:rsid w:val="00EE2DC9"/>
    <w:rsid w:val="00EE33E5"/>
    <w:rsid w:val="00EE367E"/>
    <w:rsid w:val="00EE3F42"/>
    <w:rsid w:val="00EE454A"/>
    <w:rsid w:val="00EE4993"/>
    <w:rsid w:val="00EE4B8D"/>
    <w:rsid w:val="00EE4BC7"/>
    <w:rsid w:val="00EE5980"/>
    <w:rsid w:val="00EE6695"/>
    <w:rsid w:val="00EE67AF"/>
    <w:rsid w:val="00EE758D"/>
    <w:rsid w:val="00EF059F"/>
    <w:rsid w:val="00EF06F7"/>
    <w:rsid w:val="00EF0739"/>
    <w:rsid w:val="00EF1162"/>
    <w:rsid w:val="00EF18FE"/>
    <w:rsid w:val="00EF197F"/>
    <w:rsid w:val="00EF1A07"/>
    <w:rsid w:val="00EF1A55"/>
    <w:rsid w:val="00EF1D3C"/>
    <w:rsid w:val="00EF1D72"/>
    <w:rsid w:val="00EF2C5B"/>
    <w:rsid w:val="00EF2E50"/>
    <w:rsid w:val="00EF2E6E"/>
    <w:rsid w:val="00EF3050"/>
    <w:rsid w:val="00EF4111"/>
    <w:rsid w:val="00EF506F"/>
    <w:rsid w:val="00EF5675"/>
    <w:rsid w:val="00EF5787"/>
    <w:rsid w:val="00EF57AF"/>
    <w:rsid w:val="00EF60D0"/>
    <w:rsid w:val="00EF62DA"/>
    <w:rsid w:val="00EF6447"/>
    <w:rsid w:val="00EF6649"/>
    <w:rsid w:val="00EF7128"/>
    <w:rsid w:val="00EF726F"/>
    <w:rsid w:val="00EF772E"/>
    <w:rsid w:val="00F0068E"/>
    <w:rsid w:val="00F009FC"/>
    <w:rsid w:val="00F00F78"/>
    <w:rsid w:val="00F011B0"/>
    <w:rsid w:val="00F016CE"/>
    <w:rsid w:val="00F01E80"/>
    <w:rsid w:val="00F0221C"/>
    <w:rsid w:val="00F032EE"/>
    <w:rsid w:val="00F03809"/>
    <w:rsid w:val="00F046FB"/>
    <w:rsid w:val="00F0482B"/>
    <w:rsid w:val="00F0528D"/>
    <w:rsid w:val="00F054B2"/>
    <w:rsid w:val="00F05CB6"/>
    <w:rsid w:val="00F05EF7"/>
    <w:rsid w:val="00F06597"/>
    <w:rsid w:val="00F0672C"/>
    <w:rsid w:val="00F0689B"/>
    <w:rsid w:val="00F069BE"/>
    <w:rsid w:val="00F06C67"/>
    <w:rsid w:val="00F06D69"/>
    <w:rsid w:val="00F06DFD"/>
    <w:rsid w:val="00F07112"/>
    <w:rsid w:val="00F071D1"/>
    <w:rsid w:val="00F07533"/>
    <w:rsid w:val="00F10629"/>
    <w:rsid w:val="00F10933"/>
    <w:rsid w:val="00F1103A"/>
    <w:rsid w:val="00F11414"/>
    <w:rsid w:val="00F12C8F"/>
    <w:rsid w:val="00F1334C"/>
    <w:rsid w:val="00F134AF"/>
    <w:rsid w:val="00F13B97"/>
    <w:rsid w:val="00F14647"/>
    <w:rsid w:val="00F14B15"/>
    <w:rsid w:val="00F15E54"/>
    <w:rsid w:val="00F15EBD"/>
    <w:rsid w:val="00F15FA5"/>
    <w:rsid w:val="00F166E0"/>
    <w:rsid w:val="00F168E3"/>
    <w:rsid w:val="00F16BAE"/>
    <w:rsid w:val="00F16C65"/>
    <w:rsid w:val="00F178B7"/>
    <w:rsid w:val="00F17A60"/>
    <w:rsid w:val="00F17E30"/>
    <w:rsid w:val="00F20545"/>
    <w:rsid w:val="00F20843"/>
    <w:rsid w:val="00F209B7"/>
    <w:rsid w:val="00F20F5C"/>
    <w:rsid w:val="00F216ED"/>
    <w:rsid w:val="00F217BB"/>
    <w:rsid w:val="00F219F8"/>
    <w:rsid w:val="00F225F1"/>
    <w:rsid w:val="00F22FDB"/>
    <w:rsid w:val="00F232B9"/>
    <w:rsid w:val="00F2376F"/>
    <w:rsid w:val="00F2388C"/>
    <w:rsid w:val="00F243D8"/>
    <w:rsid w:val="00F25A43"/>
    <w:rsid w:val="00F26108"/>
    <w:rsid w:val="00F26233"/>
    <w:rsid w:val="00F266EC"/>
    <w:rsid w:val="00F26C1F"/>
    <w:rsid w:val="00F27196"/>
    <w:rsid w:val="00F277A3"/>
    <w:rsid w:val="00F278C5"/>
    <w:rsid w:val="00F27D52"/>
    <w:rsid w:val="00F30544"/>
    <w:rsid w:val="00F30609"/>
    <w:rsid w:val="00F30828"/>
    <w:rsid w:val="00F30B3D"/>
    <w:rsid w:val="00F30DFD"/>
    <w:rsid w:val="00F30F7C"/>
    <w:rsid w:val="00F31132"/>
    <w:rsid w:val="00F313D6"/>
    <w:rsid w:val="00F31A5D"/>
    <w:rsid w:val="00F31A74"/>
    <w:rsid w:val="00F31ADA"/>
    <w:rsid w:val="00F323CA"/>
    <w:rsid w:val="00F32E93"/>
    <w:rsid w:val="00F33745"/>
    <w:rsid w:val="00F33DF0"/>
    <w:rsid w:val="00F33F7B"/>
    <w:rsid w:val="00F3477B"/>
    <w:rsid w:val="00F34EA5"/>
    <w:rsid w:val="00F35131"/>
    <w:rsid w:val="00F354C8"/>
    <w:rsid w:val="00F35694"/>
    <w:rsid w:val="00F35703"/>
    <w:rsid w:val="00F35B17"/>
    <w:rsid w:val="00F3645D"/>
    <w:rsid w:val="00F367BE"/>
    <w:rsid w:val="00F36DD9"/>
    <w:rsid w:val="00F37807"/>
    <w:rsid w:val="00F404A9"/>
    <w:rsid w:val="00F40825"/>
    <w:rsid w:val="00F40F0C"/>
    <w:rsid w:val="00F411CC"/>
    <w:rsid w:val="00F41304"/>
    <w:rsid w:val="00F413E9"/>
    <w:rsid w:val="00F42176"/>
    <w:rsid w:val="00F42A1D"/>
    <w:rsid w:val="00F42E5A"/>
    <w:rsid w:val="00F431D9"/>
    <w:rsid w:val="00F434AA"/>
    <w:rsid w:val="00F43DD5"/>
    <w:rsid w:val="00F43E9C"/>
    <w:rsid w:val="00F4467B"/>
    <w:rsid w:val="00F447E0"/>
    <w:rsid w:val="00F448D9"/>
    <w:rsid w:val="00F45028"/>
    <w:rsid w:val="00F450CB"/>
    <w:rsid w:val="00F45B2C"/>
    <w:rsid w:val="00F45B9E"/>
    <w:rsid w:val="00F45C4E"/>
    <w:rsid w:val="00F462A7"/>
    <w:rsid w:val="00F46E86"/>
    <w:rsid w:val="00F4766C"/>
    <w:rsid w:val="00F47688"/>
    <w:rsid w:val="00F5060E"/>
    <w:rsid w:val="00F507D1"/>
    <w:rsid w:val="00F507DD"/>
    <w:rsid w:val="00F50817"/>
    <w:rsid w:val="00F519CE"/>
    <w:rsid w:val="00F51ADA"/>
    <w:rsid w:val="00F52540"/>
    <w:rsid w:val="00F52AE4"/>
    <w:rsid w:val="00F52C14"/>
    <w:rsid w:val="00F52FDC"/>
    <w:rsid w:val="00F53005"/>
    <w:rsid w:val="00F5324E"/>
    <w:rsid w:val="00F534FD"/>
    <w:rsid w:val="00F53C0A"/>
    <w:rsid w:val="00F53C2C"/>
    <w:rsid w:val="00F5460D"/>
    <w:rsid w:val="00F56023"/>
    <w:rsid w:val="00F5637E"/>
    <w:rsid w:val="00F56903"/>
    <w:rsid w:val="00F56C1B"/>
    <w:rsid w:val="00F56EDB"/>
    <w:rsid w:val="00F56F71"/>
    <w:rsid w:val="00F572A9"/>
    <w:rsid w:val="00F57336"/>
    <w:rsid w:val="00F60203"/>
    <w:rsid w:val="00F60629"/>
    <w:rsid w:val="00F607C5"/>
    <w:rsid w:val="00F609C3"/>
    <w:rsid w:val="00F60DEA"/>
    <w:rsid w:val="00F61215"/>
    <w:rsid w:val="00F62048"/>
    <w:rsid w:val="00F6213F"/>
    <w:rsid w:val="00F627AD"/>
    <w:rsid w:val="00F6295D"/>
    <w:rsid w:val="00F62E33"/>
    <w:rsid w:val="00F6302A"/>
    <w:rsid w:val="00F634FE"/>
    <w:rsid w:val="00F63950"/>
    <w:rsid w:val="00F63BDF"/>
    <w:rsid w:val="00F63DC8"/>
    <w:rsid w:val="00F64387"/>
    <w:rsid w:val="00F64C2B"/>
    <w:rsid w:val="00F64EC2"/>
    <w:rsid w:val="00F651BE"/>
    <w:rsid w:val="00F6648A"/>
    <w:rsid w:val="00F6659C"/>
    <w:rsid w:val="00F66F0E"/>
    <w:rsid w:val="00F6705D"/>
    <w:rsid w:val="00F67F53"/>
    <w:rsid w:val="00F703BE"/>
    <w:rsid w:val="00F70BCA"/>
    <w:rsid w:val="00F71A55"/>
    <w:rsid w:val="00F71EEA"/>
    <w:rsid w:val="00F71F69"/>
    <w:rsid w:val="00F72311"/>
    <w:rsid w:val="00F72B72"/>
    <w:rsid w:val="00F72D2A"/>
    <w:rsid w:val="00F732F6"/>
    <w:rsid w:val="00F73748"/>
    <w:rsid w:val="00F739E3"/>
    <w:rsid w:val="00F7462B"/>
    <w:rsid w:val="00F747EF"/>
    <w:rsid w:val="00F74BB9"/>
    <w:rsid w:val="00F75582"/>
    <w:rsid w:val="00F75AF3"/>
    <w:rsid w:val="00F76007"/>
    <w:rsid w:val="00F762E7"/>
    <w:rsid w:val="00F76EFA"/>
    <w:rsid w:val="00F77905"/>
    <w:rsid w:val="00F804BE"/>
    <w:rsid w:val="00F80A5D"/>
    <w:rsid w:val="00F80C8D"/>
    <w:rsid w:val="00F814F5"/>
    <w:rsid w:val="00F817CE"/>
    <w:rsid w:val="00F8259D"/>
    <w:rsid w:val="00F82E6A"/>
    <w:rsid w:val="00F82FB8"/>
    <w:rsid w:val="00F83235"/>
    <w:rsid w:val="00F8395B"/>
    <w:rsid w:val="00F8398B"/>
    <w:rsid w:val="00F83C82"/>
    <w:rsid w:val="00F8447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C9E"/>
    <w:rsid w:val="00F902DE"/>
    <w:rsid w:val="00F9044E"/>
    <w:rsid w:val="00F9056A"/>
    <w:rsid w:val="00F907A6"/>
    <w:rsid w:val="00F90E3E"/>
    <w:rsid w:val="00F90F8D"/>
    <w:rsid w:val="00F9153B"/>
    <w:rsid w:val="00F918AB"/>
    <w:rsid w:val="00F91B4B"/>
    <w:rsid w:val="00F91EE6"/>
    <w:rsid w:val="00F92782"/>
    <w:rsid w:val="00F9282B"/>
    <w:rsid w:val="00F928A9"/>
    <w:rsid w:val="00F92C1F"/>
    <w:rsid w:val="00F92E87"/>
    <w:rsid w:val="00F934E5"/>
    <w:rsid w:val="00F93AA9"/>
    <w:rsid w:val="00F940A1"/>
    <w:rsid w:val="00F9429D"/>
    <w:rsid w:val="00F943F9"/>
    <w:rsid w:val="00F94676"/>
    <w:rsid w:val="00F948B0"/>
    <w:rsid w:val="00F94C73"/>
    <w:rsid w:val="00F94F28"/>
    <w:rsid w:val="00F954A8"/>
    <w:rsid w:val="00F95D7B"/>
    <w:rsid w:val="00F95EA8"/>
    <w:rsid w:val="00F9686F"/>
    <w:rsid w:val="00F96985"/>
    <w:rsid w:val="00F96AA5"/>
    <w:rsid w:val="00F96ACA"/>
    <w:rsid w:val="00F96B64"/>
    <w:rsid w:val="00F96E4D"/>
    <w:rsid w:val="00F97128"/>
    <w:rsid w:val="00F971DC"/>
    <w:rsid w:val="00F97838"/>
    <w:rsid w:val="00FA05C9"/>
    <w:rsid w:val="00FA0F2A"/>
    <w:rsid w:val="00FA10EB"/>
    <w:rsid w:val="00FA1248"/>
    <w:rsid w:val="00FA159C"/>
    <w:rsid w:val="00FA1E68"/>
    <w:rsid w:val="00FA22F9"/>
    <w:rsid w:val="00FA2BB3"/>
    <w:rsid w:val="00FA3535"/>
    <w:rsid w:val="00FA3692"/>
    <w:rsid w:val="00FA3836"/>
    <w:rsid w:val="00FA3B5D"/>
    <w:rsid w:val="00FA42F0"/>
    <w:rsid w:val="00FA4610"/>
    <w:rsid w:val="00FA4DF9"/>
    <w:rsid w:val="00FA4EBE"/>
    <w:rsid w:val="00FA5207"/>
    <w:rsid w:val="00FA587C"/>
    <w:rsid w:val="00FA5C7D"/>
    <w:rsid w:val="00FA60AD"/>
    <w:rsid w:val="00FA61BF"/>
    <w:rsid w:val="00FA6541"/>
    <w:rsid w:val="00FA65F0"/>
    <w:rsid w:val="00FA691D"/>
    <w:rsid w:val="00FA6D67"/>
    <w:rsid w:val="00FB0124"/>
    <w:rsid w:val="00FB153C"/>
    <w:rsid w:val="00FB1799"/>
    <w:rsid w:val="00FB179D"/>
    <w:rsid w:val="00FB1B04"/>
    <w:rsid w:val="00FB1C43"/>
    <w:rsid w:val="00FB202E"/>
    <w:rsid w:val="00FB26A1"/>
    <w:rsid w:val="00FB26BF"/>
    <w:rsid w:val="00FB2B30"/>
    <w:rsid w:val="00FB2FD6"/>
    <w:rsid w:val="00FB38A5"/>
    <w:rsid w:val="00FB3A2C"/>
    <w:rsid w:val="00FB3B6E"/>
    <w:rsid w:val="00FB4510"/>
    <w:rsid w:val="00FB4C80"/>
    <w:rsid w:val="00FB4EE2"/>
    <w:rsid w:val="00FB50E4"/>
    <w:rsid w:val="00FB580E"/>
    <w:rsid w:val="00FB6571"/>
    <w:rsid w:val="00FB6A6A"/>
    <w:rsid w:val="00FB6EC1"/>
    <w:rsid w:val="00FB7183"/>
    <w:rsid w:val="00FC027E"/>
    <w:rsid w:val="00FC0663"/>
    <w:rsid w:val="00FC1152"/>
    <w:rsid w:val="00FC13AA"/>
    <w:rsid w:val="00FC15B1"/>
    <w:rsid w:val="00FC1A7B"/>
    <w:rsid w:val="00FC2224"/>
    <w:rsid w:val="00FC2424"/>
    <w:rsid w:val="00FC283E"/>
    <w:rsid w:val="00FC2FC0"/>
    <w:rsid w:val="00FC36AC"/>
    <w:rsid w:val="00FC40ED"/>
    <w:rsid w:val="00FC42AF"/>
    <w:rsid w:val="00FC54C8"/>
    <w:rsid w:val="00FC5C04"/>
    <w:rsid w:val="00FC620C"/>
    <w:rsid w:val="00FC6385"/>
    <w:rsid w:val="00FC65A3"/>
    <w:rsid w:val="00FC6932"/>
    <w:rsid w:val="00FC7429"/>
    <w:rsid w:val="00FC7D0F"/>
    <w:rsid w:val="00FC7F04"/>
    <w:rsid w:val="00FD0401"/>
    <w:rsid w:val="00FD07F6"/>
    <w:rsid w:val="00FD08B5"/>
    <w:rsid w:val="00FD18F5"/>
    <w:rsid w:val="00FD1BFE"/>
    <w:rsid w:val="00FD1EC8"/>
    <w:rsid w:val="00FD315A"/>
    <w:rsid w:val="00FD47ED"/>
    <w:rsid w:val="00FD48C5"/>
    <w:rsid w:val="00FD4B37"/>
    <w:rsid w:val="00FD4C07"/>
    <w:rsid w:val="00FD4CAC"/>
    <w:rsid w:val="00FD4D21"/>
    <w:rsid w:val="00FD4D57"/>
    <w:rsid w:val="00FD5180"/>
    <w:rsid w:val="00FD556F"/>
    <w:rsid w:val="00FD6FAE"/>
    <w:rsid w:val="00FD744D"/>
    <w:rsid w:val="00FD74DB"/>
    <w:rsid w:val="00FD7660"/>
    <w:rsid w:val="00FD793A"/>
    <w:rsid w:val="00FD7DB7"/>
    <w:rsid w:val="00FE00A1"/>
    <w:rsid w:val="00FE0655"/>
    <w:rsid w:val="00FE0BAC"/>
    <w:rsid w:val="00FE0FD0"/>
    <w:rsid w:val="00FE1061"/>
    <w:rsid w:val="00FE1DCC"/>
    <w:rsid w:val="00FE1F83"/>
    <w:rsid w:val="00FE2365"/>
    <w:rsid w:val="00FE2435"/>
    <w:rsid w:val="00FE25CB"/>
    <w:rsid w:val="00FE2647"/>
    <w:rsid w:val="00FE2FB0"/>
    <w:rsid w:val="00FE32CB"/>
    <w:rsid w:val="00FE37D7"/>
    <w:rsid w:val="00FE43D7"/>
    <w:rsid w:val="00FE4422"/>
    <w:rsid w:val="00FE4630"/>
    <w:rsid w:val="00FE493B"/>
    <w:rsid w:val="00FE4A3C"/>
    <w:rsid w:val="00FE4AC7"/>
    <w:rsid w:val="00FE4B87"/>
    <w:rsid w:val="00FE4C7B"/>
    <w:rsid w:val="00FE5577"/>
    <w:rsid w:val="00FE557C"/>
    <w:rsid w:val="00FE5633"/>
    <w:rsid w:val="00FE5CFF"/>
    <w:rsid w:val="00FE5F73"/>
    <w:rsid w:val="00FE61BB"/>
    <w:rsid w:val="00FE63BF"/>
    <w:rsid w:val="00FE7336"/>
    <w:rsid w:val="00FE787C"/>
    <w:rsid w:val="00FE79E0"/>
    <w:rsid w:val="00FF0265"/>
    <w:rsid w:val="00FF0C4C"/>
    <w:rsid w:val="00FF0EFC"/>
    <w:rsid w:val="00FF14A4"/>
    <w:rsid w:val="00FF1C71"/>
    <w:rsid w:val="00FF2222"/>
    <w:rsid w:val="00FF2D6B"/>
    <w:rsid w:val="00FF38E3"/>
    <w:rsid w:val="00FF3C97"/>
    <w:rsid w:val="00FF4183"/>
    <w:rsid w:val="00FF45A5"/>
    <w:rsid w:val="00FF4640"/>
    <w:rsid w:val="00FF4747"/>
    <w:rsid w:val="00FF4E49"/>
    <w:rsid w:val="00FF4F18"/>
    <w:rsid w:val="00FF4FC2"/>
    <w:rsid w:val="00FF5247"/>
    <w:rsid w:val="00FF543E"/>
    <w:rsid w:val="00FF56ED"/>
    <w:rsid w:val="00FF5850"/>
    <w:rsid w:val="00FF5C91"/>
    <w:rsid w:val="00FF6BBB"/>
    <w:rsid w:val="00FF71D2"/>
    <w:rsid w:val="00FF7768"/>
    <w:rsid w:val="00FF7A26"/>
    <w:rsid w:val="01C04BCB"/>
    <w:rsid w:val="098F3946"/>
    <w:rsid w:val="0A613395"/>
    <w:rsid w:val="130CE09E"/>
    <w:rsid w:val="18B0EA5D"/>
    <w:rsid w:val="195A7EC0"/>
    <w:rsid w:val="197437C6"/>
    <w:rsid w:val="20330B36"/>
    <w:rsid w:val="20F95045"/>
    <w:rsid w:val="22C454BB"/>
    <w:rsid w:val="23108F9C"/>
    <w:rsid w:val="27509200"/>
    <w:rsid w:val="2790B410"/>
    <w:rsid w:val="2984355A"/>
    <w:rsid w:val="2AC285FE"/>
    <w:rsid w:val="2C4D7F29"/>
    <w:rsid w:val="30540B83"/>
    <w:rsid w:val="31B9E741"/>
    <w:rsid w:val="33D25F50"/>
    <w:rsid w:val="372A941F"/>
    <w:rsid w:val="3B6DA6B3"/>
    <w:rsid w:val="3EF9F801"/>
    <w:rsid w:val="4088AE1C"/>
    <w:rsid w:val="430A67DC"/>
    <w:rsid w:val="43845911"/>
    <w:rsid w:val="458AD33B"/>
    <w:rsid w:val="4C8F9125"/>
    <w:rsid w:val="4DE4DF1E"/>
    <w:rsid w:val="55902642"/>
    <w:rsid w:val="561B1A7A"/>
    <w:rsid w:val="59D2CB37"/>
    <w:rsid w:val="5D1FB3A6"/>
    <w:rsid w:val="603364D4"/>
    <w:rsid w:val="640587BA"/>
    <w:rsid w:val="64A0FF58"/>
    <w:rsid w:val="654389F4"/>
    <w:rsid w:val="677034E9"/>
    <w:rsid w:val="694A11A4"/>
    <w:rsid w:val="6C413CFA"/>
    <w:rsid w:val="70288E96"/>
    <w:rsid w:val="716F4597"/>
    <w:rsid w:val="75138647"/>
    <w:rsid w:val="76313879"/>
    <w:rsid w:val="79FACFB6"/>
    <w:rsid w:val="7A7A16D8"/>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E35169C"/>
  <w15:chartTrackingRefBased/>
  <w15:docId w15:val="{BCB69BB1-D885-4765-9DE1-22D661F0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3.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98F8E154-7F81-4492-9BC0-7371D05E2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3789</TotalTime>
  <Pages>3</Pages>
  <Words>5314</Words>
  <Characters>30294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35537</CharactersWithSpaces>
  <SharedDoc>false</SharedDoc>
  <HLinks>
    <vt:vector size="228" baseType="variant">
      <vt:variant>
        <vt:i4>1507380</vt:i4>
      </vt:variant>
      <vt:variant>
        <vt:i4>197</vt:i4>
      </vt:variant>
      <vt:variant>
        <vt:i4>0</vt:i4>
      </vt:variant>
      <vt:variant>
        <vt:i4>5</vt:i4>
      </vt:variant>
      <vt:variant>
        <vt:lpwstr/>
      </vt:variant>
      <vt:variant>
        <vt:lpwstr>_Toc134714008</vt:lpwstr>
      </vt:variant>
      <vt:variant>
        <vt:i4>1507380</vt:i4>
      </vt:variant>
      <vt:variant>
        <vt:i4>194</vt:i4>
      </vt:variant>
      <vt:variant>
        <vt:i4>0</vt:i4>
      </vt:variant>
      <vt:variant>
        <vt:i4>5</vt:i4>
      </vt:variant>
      <vt:variant>
        <vt:lpwstr/>
      </vt:variant>
      <vt:variant>
        <vt:lpwstr>_Toc134714007</vt:lpwstr>
      </vt:variant>
      <vt:variant>
        <vt:i4>1507380</vt:i4>
      </vt:variant>
      <vt:variant>
        <vt:i4>191</vt:i4>
      </vt:variant>
      <vt:variant>
        <vt:i4>0</vt:i4>
      </vt:variant>
      <vt:variant>
        <vt:i4>5</vt:i4>
      </vt:variant>
      <vt:variant>
        <vt:lpwstr/>
      </vt:variant>
      <vt:variant>
        <vt:lpwstr>_Toc134714006</vt:lpwstr>
      </vt:variant>
      <vt:variant>
        <vt:i4>1507380</vt:i4>
      </vt:variant>
      <vt:variant>
        <vt:i4>188</vt:i4>
      </vt:variant>
      <vt:variant>
        <vt:i4>0</vt:i4>
      </vt:variant>
      <vt:variant>
        <vt:i4>5</vt:i4>
      </vt:variant>
      <vt:variant>
        <vt:lpwstr/>
      </vt:variant>
      <vt:variant>
        <vt:lpwstr>_Toc134714005</vt:lpwstr>
      </vt:variant>
      <vt:variant>
        <vt:i4>1507380</vt:i4>
      </vt:variant>
      <vt:variant>
        <vt:i4>185</vt:i4>
      </vt:variant>
      <vt:variant>
        <vt:i4>0</vt:i4>
      </vt:variant>
      <vt:variant>
        <vt:i4>5</vt:i4>
      </vt:variant>
      <vt:variant>
        <vt:lpwstr/>
      </vt:variant>
      <vt:variant>
        <vt:lpwstr>_Toc134714004</vt:lpwstr>
      </vt:variant>
      <vt:variant>
        <vt:i4>1507380</vt:i4>
      </vt:variant>
      <vt:variant>
        <vt:i4>182</vt:i4>
      </vt:variant>
      <vt:variant>
        <vt:i4>0</vt:i4>
      </vt:variant>
      <vt:variant>
        <vt:i4>5</vt:i4>
      </vt:variant>
      <vt:variant>
        <vt:lpwstr/>
      </vt:variant>
      <vt:variant>
        <vt:lpwstr>_Toc134714003</vt:lpwstr>
      </vt:variant>
      <vt:variant>
        <vt:i4>1507380</vt:i4>
      </vt:variant>
      <vt:variant>
        <vt:i4>179</vt:i4>
      </vt:variant>
      <vt:variant>
        <vt:i4>0</vt:i4>
      </vt:variant>
      <vt:variant>
        <vt:i4>5</vt:i4>
      </vt:variant>
      <vt:variant>
        <vt:lpwstr/>
      </vt:variant>
      <vt:variant>
        <vt:lpwstr>_Toc134714002</vt:lpwstr>
      </vt:variant>
      <vt:variant>
        <vt:i4>1507380</vt:i4>
      </vt:variant>
      <vt:variant>
        <vt:i4>176</vt:i4>
      </vt:variant>
      <vt:variant>
        <vt:i4>0</vt:i4>
      </vt:variant>
      <vt:variant>
        <vt:i4>5</vt:i4>
      </vt:variant>
      <vt:variant>
        <vt:lpwstr/>
      </vt:variant>
      <vt:variant>
        <vt:lpwstr>_Toc134714001</vt:lpwstr>
      </vt:variant>
      <vt:variant>
        <vt:i4>1507380</vt:i4>
      </vt:variant>
      <vt:variant>
        <vt:i4>173</vt:i4>
      </vt:variant>
      <vt:variant>
        <vt:i4>0</vt:i4>
      </vt:variant>
      <vt:variant>
        <vt:i4>5</vt:i4>
      </vt:variant>
      <vt:variant>
        <vt:lpwstr/>
      </vt:variant>
      <vt:variant>
        <vt:lpwstr>_Toc134714000</vt:lpwstr>
      </vt:variant>
      <vt:variant>
        <vt:i4>1638461</vt:i4>
      </vt:variant>
      <vt:variant>
        <vt:i4>170</vt:i4>
      </vt:variant>
      <vt:variant>
        <vt:i4>0</vt:i4>
      </vt:variant>
      <vt:variant>
        <vt:i4>5</vt:i4>
      </vt:variant>
      <vt:variant>
        <vt:lpwstr/>
      </vt:variant>
      <vt:variant>
        <vt:lpwstr>_Toc134713999</vt:lpwstr>
      </vt:variant>
      <vt:variant>
        <vt:i4>1638461</vt:i4>
      </vt:variant>
      <vt:variant>
        <vt:i4>167</vt:i4>
      </vt:variant>
      <vt:variant>
        <vt:i4>0</vt:i4>
      </vt:variant>
      <vt:variant>
        <vt:i4>5</vt:i4>
      </vt:variant>
      <vt:variant>
        <vt:lpwstr/>
      </vt:variant>
      <vt:variant>
        <vt:lpwstr>_Toc134713998</vt:lpwstr>
      </vt:variant>
      <vt:variant>
        <vt:i4>1638461</vt:i4>
      </vt:variant>
      <vt:variant>
        <vt:i4>164</vt:i4>
      </vt:variant>
      <vt:variant>
        <vt:i4>0</vt:i4>
      </vt:variant>
      <vt:variant>
        <vt:i4>5</vt:i4>
      </vt:variant>
      <vt:variant>
        <vt:lpwstr/>
      </vt:variant>
      <vt:variant>
        <vt:lpwstr>_Toc134713997</vt:lpwstr>
      </vt:variant>
      <vt:variant>
        <vt:i4>1638461</vt:i4>
      </vt:variant>
      <vt:variant>
        <vt:i4>161</vt:i4>
      </vt:variant>
      <vt:variant>
        <vt:i4>0</vt:i4>
      </vt:variant>
      <vt:variant>
        <vt:i4>5</vt:i4>
      </vt:variant>
      <vt:variant>
        <vt:lpwstr/>
      </vt:variant>
      <vt:variant>
        <vt:lpwstr>_Toc134713996</vt:lpwstr>
      </vt:variant>
      <vt:variant>
        <vt:i4>1638461</vt:i4>
      </vt:variant>
      <vt:variant>
        <vt:i4>158</vt:i4>
      </vt:variant>
      <vt:variant>
        <vt:i4>0</vt:i4>
      </vt:variant>
      <vt:variant>
        <vt:i4>5</vt:i4>
      </vt:variant>
      <vt:variant>
        <vt:lpwstr/>
      </vt:variant>
      <vt:variant>
        <vt:lpwstr>_Toc134713995</vt:lpwstr>
      </vt:variant>
      <vt:variant>
        <vt:i4>1638461</vt:i4>
      </vt:variant>
      <vt:variant>
        <vt:i4>155</vt:i4>
      </vt:variant>
      <vt:variant>
        <vt:i4>0</vt:i4>
      </vt:variant>
      <vt:variant>
        <vt:i4>5</vt:i4>
      </vt:variant>
      <vt:variant>
        <vt:lpwstr/>
      </vt:variant>
      <vt:variant>
        <vt:lpwstr>_Toc134713994</vt:lpwstr>
      </vt:variant>
      <vt:variant>
        <vt:i4>1638461</vt:i4>
      </vt:variant>
      <vt:variant>
        <vt:i4>152</vt:i4>
      </vt:variant>
      <vt:variant>
        <vt:i4>0</vt:i4>
      </vt:variant>
      <vt:variant>
        <vt:i4>5</vt:i4>
      </vt:variant>
      <vt:variant>
        <vt:lpwstr/>
      </vt:variant>
      <vt:variant>
        <vt:lpwstr>_Toc134713993</vt:lpwstr>
      </vt:variant>
      <vt:variant>
        <vt:i4>1638461</vt:i4>
      </vt:variant>
      <vt:variant>
        <vt:i4>149</vt:i4>
      </vt:variant>
      <vt:variant>
        <vt:i4>0</vt:i4>
      </vt:variant>
      <vt:variant>
        <vt:i4>5</vt:i4>
      </vt:variant>
      <vt:variant>
        <vt:lpwstr/>
      </vt:variant>
      <vt:variant>
        <vt:lpwstr>_Toc134713992</vt:lpwstr>
      </vt:variant>
      <vt:variant>
        <vt:i4>1638461</vt:i4>
      </vt:variant>
      <vt:variant>
        <vt:i4>146</vt:i4>
      </vt:variant>
      <vt:variant>
        <vt:i4>0</vt:i4>
      </vt:variant>
      <vt:variant>
        <vt:i4>5</vt:i4>
      </vt:variant>
      <vt:variant>
        <vt:lpwstr/>
      </vt:variant>
      <vt:variant>
        <vt:lpwstr>_Toc134713991</vt:lpwstr>
      </vt:variant>
      <vt:variant>
        <vt:i4>1638461</vt:i4>
      </vt:variant>
      <vt:variant>
        <vt:i4>143</vt:i4>
      </vt:variant>
      <vt:variant>
        <vt:i4>0</vt:i4>
      </vt:variant>
      <vt:variant>
        <vt:i4>5</vt:i4>
      </vt:variant>
      <vt:variant>
        <vt:lpwstr/>
      </vt:variant>
      <vt:variant>
        <vt:lpwstr>_Toc134713990</vt:lpwstr>
      </vt:variant>
      <vt:variant>
        <vt:i4>1572925</vt:i4>
      </vt:variant>
      <vt:variant>
        <vt:i4>140</vt:i4>
      </vt:variant>
      <vt:variant>
        <vt:i4>0</vt:i4>
      </vt:variant>
      <vt:variant>
        <vt:i4>5</vt:i4>
      </vt:variant>
      <vt:variant>
        <vt:lpwstr/>
      </vt:variant>
      <vt:variant>
        <vt:lpwstr>_Toc134713989</vt:lpwstr>
      </vt:variant>
      <vt:variant>
        <vt:i4>1572925</vt:i4>
      </vt:variant>
      <vt:variant>
        <vt:i4>137</vt:i4>
      </vt:variant>
      <vt:variant>
        <vt:i4>0</vt:i4>
      </vt:variant>
      <vt:variant>
        <vt:i4>5</vt:i4>
      </vt:variant>
      <vt:variant>
        <vt:lpwstr/>
      </vt:variant>
      <vt:variant>
        <vt:lpwstr>_Toc134713988</vt:lpwstr>
      </vt:variant>
      <vt:variant>
        <vt:i4>1572925</vt:i4>
      </vt:variant>
      <vt:variant>
        <vt:i4>134</vt:i4>
      </vt:variant>
      <vt:variant>
        <vt:i4>0</vt:i4>
      </vt:variant>
      <vt:variant>
        <vt:i4>5</vt:i4>
      </vt:variant>
      <vt:variant>
        <vt:lpwstr/>
      </vt:variant>
      <vt:variant>
        <vt:lpwstr>_Toc134713987</vt:lpwstr>
      </vt:variant>
      <vt:variant>
        <vt:i4>1572925</vt:i4>
      </vt:variant>
      <vt:variant>
        <vt:i4>131</vt:i4>
      </vt:variant>
      <vt:variant>
        <vt:i4>0</vt:i4>
      </vt:variant>
      <vt:variant>
        <vt:i4>5</vt:i4>
      </vt:variant>
      <vt:variant>
        <vt:lpwstr/>
      </vt:variant>
      <vt:variant>
        <vt:lpwstr>_Toc134713986</vt:lpwstr>
      </vt:variant>
      <vt:variant>
        <vt:i4>1572925</vt:i4>
      </vt:variant>
      <vt:variant>
        <vt:i4>128</vt:i4>
      </vt:variant>
      <vt:variant>
        <vt:i4>0</vt:i4>
      </vt:variant>
      <vt:variant>
        <vt:i4>5</vt:i4>
      </vt:variant>
      <vt:variant>
        <vt:lpwstr/>
      </vt:variant>
      <vt:variant>
        <vt:lpwstr>_Toc134713985</vt:lpwstr>
      </vt:variant>
      <vt:variant>
        <vt:i4>1572925</vt:i4>
      </vt:variant>
      <vt:variant>
        <vt:i4>125</vt:i4>
      </vt:variant>
      <vt:variant>
        <vt:i4>0</vt:i4>
      </vt:variant>
      <vt:variant>
        <vt:i4>5</vt:i4>
      </vt:variant>
      <vt:variant>
        <vt:lpwstr/>
      </vt:variant>
      <vt:variant>
        <vt:lpwstr>_Toc134713984</vt:lpwstr>
      </vt:variant>
      <vt:variant>
        <vt:i4>1572925</vt:i4>
      </vt:variant>
      <vt:variant>
        <vt:i4>122</vt:i4>
      </vt:variant>
      <vt:variant>
        <vt:i4>0</vt:i4>
      </vt:variant>
      <vt:variant>
        <vt:i4>5</vt:i4>
      </vt:variant>
      <vt:variant>
        <vt:lpwstr/>
      </vt:variant>
      <vt:variant>
        <vt:lpwstr>_Toc134713983</vt:lpwstr>
      </vt:variant>
      <vt:variant>
        <vt:i4>1572925</vt:i4>
      </vt:variant>
      <vt:variant>
        <vt:i4>119</vt:i4>
      </vt:variant>
      <vt:variant>
        <vt:i4>0</vt:i4>
      </vt:variant>
      <vt:variant>
        <vt:i4>5</vt:i4>
      </vt:variant>
      <vt:variant>
        <vt:lpwstr/>
      </vt:variant>
      <vt:variant>
        <vt:lpwstr>_Toc134713982</vt:lpwstr>
      </vt:variant>
      <vt:variant>
        <vt:i4>1572925</vt:i4>
      </vt:variant>
      <vt:variant>
        <vt:i4>116</vt:i4>
      </vt:variant>
      <vt:variant>
        <vt:i4>0</vt:i4>
      </vt:variant>
      <vt:variant>
        <vt:i4>5</vt:i4>
      </vt:variant>
      <vt:variant>
        <vt:lpwstr/>
      </vt:variant>
      <vt:variant>
        <vt:lpwstr>_Toc134713981</vt:lpwstr>
      </vt:variant>
      <vt:variant>
        <vt:i4>1572925</vt:i4>
      </vt:variant>
      <vt:variant>
        <vt:i4>113</vt:i4>
      </vt:variant>
      <vt:variant>
        <vt:i4>0</vt:i4>
      </vt:variant>
      <vt:variant>
        <vt:i4>5</vt:i4>
      </vt:variant>
      <vt:variant>
        <vt:lpwstr/>
      </vt:variant>
      <vt:variant>
        <vt:lpwstr>_Toc134713980</vt:lpwstr>
      </vt:variant>
      <vt:variant>
        <vt:i4>1507389</vt:i4>
      </vt:variant>
      <vt:variant>
        <vt:i4>110</vt:i4>
      </vt:variant>
      <vt:variant>
        <vt:i4>0</vt:i4>
      </vt:variant>
      <vt:variant>
        <vt:i4>5</vt:i4>
      </vt:variant>
      <vt:variant>
        <vt:lpwstr/>
      </vt:variant>
      <vt:variant>
        <vt:lpwstr>_Toc134713979</vt:lpwstr>
      </vt:variant>
      <vt:variant>
        <vt:i4>1507389</vt:i4>
      </vt:variant>
      <vt:variant>
        <vt:i4>107</vt:i4>
      </vt:variant>
      <vt:variant>
        <vt:i4>0</vt:i4>
      </vt:variant>
      <vt:variant>
        <vt:i4>5</vt:i4>
      </vt:variant>
      <vt:variant>
        <vt:lpwstr/>
      </vt:variant>
      <vt:variant>
        <vt:lpwstr>_Toc134713978</vt:lpwstr>
      </vt:variant>
      <vt:variant>
        <vt:i4>1507389</vt:i4>
      </vt:variant>
      <vt:variant>
        <vt:i4>104</vt:i4>
      </vt:variant>
      <vt:variant>
        <vt:i4>0</vt:i4>
      </vt:variant>
      <vt:variant>
        <vt:i4>5</vt:i4>
      </vt:variant>
      <vt:variant>
        <vt:lpwstr/>
      </vt:variant>
      <vt:variant>
        <vt:lpwstr>_Toc134713977</vt:lpwstr>
      </vt:variant>
      <vt:variant>
        <vt:i4>1507389</vt:i4>
      </vt:variant>
      <vt:variant>
        <vt:i4>101</vt:i4>
      </vt:variant>
      <vt:variant>
        <vt:i4>0</vt:i4>
      </vt:variant>
      <vt:variant>
        <vt:i4>5</vt:i4>
      </vt:variant>
      <vt:variant>
        <vt:lpwstr/>
      </vt:variant>
      <vt:variant>
        <vt:lpwstr>_Toc134713976</vt:lpwstr>
      </vt:variant>
      <vt:variant>
        <vt:i4>1507389</vt:i4>
      </vt:variant>
      <vt:variant>
        <vt:i4>98</vt:i4>
      </vt:variant>
      <vt:variant>
        <vt:i4>0</vt:i4>
      </vt:variant>
      <vt:variant>
        <vt:i4>5</vt:i4>
      </vt:variant>
      <vt:variant>
        <vt:lpwstr/>
      </vt:variant>
      <vt:variant>
        <vt:lpwstr>_Toc134713975</vt:lpwstr>
      </vt:variant>
      <vt:variant>
        <vt:i4>1507389</vt:i4>
      </vt:variant>
      <vt:variant>
        <vt:i4>95</vt:i4>
      </vt:variant>
      <vt:variant>
        <vt:i4>0</vt:i4>
      </vt:variant>
      <vt:variant>
        <vt:i4>5</vt:i4>
      </vt:variant>
      <vt:variant>
        <vt:lpwstr/>
      </vt:variant>
      <vt:variant>
        <vt:lpwstr>_Toc134713974</vt:lpwstr>
      </vt:variant>
      <vt:variant>
        <vt:i4>1507389</vt:i4>
      </vt:variant>
      <vt:variant>
        <vt:i4>92</vt:i4>
      </vt:variant>
      <vt:variant>
        <vt:i4>0</vt:i4>
      </vt:variant>
      <vt:variant>
        <vt:i4>5</vt:i4>
      </vt:variant>
      <vt:variant>
        <vt:lpwstr/>
      </vt:variant>
      <vt:variant>
        <vt:lpwstr>_Toc134713973</vt:lpwstr>
      </vt:variant>
      <vt:variant>
        <vt:i4>1507389</vt:i4>
      </vt:variant>
      <vt:variant>
        <vt:i4>89</vt:i4>
      </vt:variant>
      <vt:variant>
        <vt:i4>0</vt:i4>
      </vt:variant>
      <vt:variant>
        <vt:i4>5</vt:i4>
      </vt:variant>
      <vt:variant>
        <vt:lpwstr/>
      </vt:variant>
      <vt:variant>
        <vt:lpwstr>_Toc134713972</vt:lpwstr>
      </vt:variant>
      <vt:variant>
        <vt:i4>1507389</vt:i4>
      </vt:variant>
      <vt:variant>
        <vt:i4>86</vt:i4>
      </vt:variant>
      <vt:variant>
        <vt:i4>0</vt:i4>
      </vt:variant>
      <vt:variant>
        <vt:i4>5</vt:i4>
      </vt:variant>
      <vt:variant>
        <vt:lpwstr/>
      </vt:variant>
      <vt:variant>
        <vt:lpwstr>_Toc134713971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726</cp:revision>
  <cp:lastPrinted>2008-02-02T04:09:00Z</cp:lastPrinted>
  <dcterms:created xsi:type="dcterms:W3CDTF">2023-05-02T21:08:00Z</dcterms:created>
  <dcterms:modified xsi:type="dcterms:W3CDTF">2023-05-11T23:08:00Z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